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67AF6" w14:textId="77777777" w:rsidR="00422CAD" w:rsidRPr="00422CAD" w:rsidRDefault="00422CAD" w:rsidP="00422CAD">
      <w:pPr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  <w:r w:rsidRPr="00422CAD">
        <w:rPr>
          <w:rFonts w:ascii="Arial" w:hAnsi="Arial" w:cs="Arial"/>
          <w:b/>
          <w:bCs/>
          <w:color w:val="2F5496"/>
          <w:sz w:val="24"/>
          <w:szCs w:val="24"/>
          <w:lang w:eastAsia="pt-BR"/>
        </w:rPr>
        <w:t>DECRETOS</w:t>
      </w:r>
    </w:p>
    <w:p w14:paraId="6417F712" w14:textId="77777777" w:rsidR="00CA5FF7" w:rsidRPr="00422CAD" w:rsidRDefault="00CA5FF7" w:rsidP="00422CAD">
      <w:pPr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</w:p>
    <w:p w14:paraId="066E673A" w14:textId="77777777" w:rsidR="00422CAD" w:rsidRDefault="00422CAD" w:rsidP="00422CAD">
      <w:pPr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  <w:r w:rsidRPr="00422CAD">
        <w:rPr>
          <w:rFonts w:ascii="Arial" w:hAnsi="Arial" w:cs="Arial"/>
          <w:b/>
          <w:bCs/>
          <w:color w:val="2F5496"/>
          <w:sz w:val="24"/>
          <w:szCs w:val="24"/>
          <w:lang w:eastAsia="pt-BR"/>
        </w:rPr>
        <w:t>DECRETO Nº 69.184, DE 18 DE DEZEMBRO DE 2024</w:t>
      </w:r>
    </w:p>
    <w:p w14:paraId="547ACEF2" w14:textId="77777777" w:rsidR="00422CAD" w:rsidRDefault="00422CAD" w:rsidP="00422CAD">
      <w:pPr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</w:p>
    <w:p w14:paraId="06620092" w14:textId="77777777" w:rsidR="00422CAD" w:rsidRPr="00422CAD" w:rsidRDefault="00422CAD" w:rsidP="00422CAD">
      <w:pPr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</w:p>
    <w:p w14:paraId="78BC8EAB" w14:textId="77777777" w:rsidR="00422CAD" w:rsidRDefault="00422CAD" w:rsidP="00422CAD">
      <w:pPr>
        <w:spacing w:after="0" w:line="240" w:lineRule="auto"/>
        <w:ind w:left="3969"/>
        <w:jc w:val="both"/>
        <w:rPr>
          <w:rFonts w:ascii="Arial" w:hAnsi="Arial" w:cs="Arial"/>
          <w:bCs/>
          <w:i/>
          <w:color w:val="833C0B"/>
          <w:sz w:val="24"/>
          <w:szCs w:val="24"/>
          <w:lang w:eastAsia="pt-BR"/>
        </w:rPr>
      </w:pPr>
      <w:r w:rsidRPr="00422CAD">
        <w:rPr>
          <w:rFonts w:ascii="Arial" w:hAnsi="Arial" w:cs="Arial"/>
          <w:bCs/>
          <w:i/>
          <w:color w:val="833C0B"/>
          <w:sz w:val="24"/>
          <w:szCs w:val="24"/>
          <w:lang w:eastAsia="pt-BR"/>
        </w:rPr>
        <w:t>Dispõe sobre a concessão de abono complementar aos servidores do Centro Estadual de Educação Tecnológica “Paula Souza” - CEETEPS, na forma que especifica, em cumprimento ao estabelecido na Lei federal nº 11.738, de 16 de julho de 2008, e Portaria nº 61, de 31 de janeiro de 2024, do Ministério da Educação.</w:t>
      </w:r>
    </w:p>
    <w:p w14:paraId="74BA27B6" w14:textId="77777777" w:rsidR="00422CAD" w:rsidRDefault="00422CAD" w:rsidP="00422CAD">
      <w:pPr>
        <w:spacing w:after="0" w:line="240" w:lineRule="auto"/>
        <w:ind w:left="3969"/>
        <w:jc w:val="both"/>
        <w:rPr>
          <w:rFonts w:ascii="Arial" w:hAnsi="Arial" w:cs="Arial"/>
          <w:bCs/>
          <w:i/>
          <w:color w:val="833C0B"/>
          <w:sz w:val="24"/>
          <w:szCs w:val="24"/>
          <w:lang w:eastAsia="pt-BR"/>
        </w:rPr>
      </w:pPr>
    </w:p>
    <w:p w14:paraId="2492590B" w14:textId="77777777" w:rsidR="00422CAD" w:rsidRPr="00422CAD" w:rsidRDefault="00422CAD" w:rsidP="00422CAD">
      <w:pPr>
        <w:spacing w:after="0" w:line="240" w:lineRule="auto"/>
        <w:ind w:left="3969"/>
        <w:jc w:val="both"/>
        <w:rPr>
          <w:rFonts w:ascii="Arial" w:hAnsi="Arial" w:cs="Arial"/>
          <w:bCs/>
          <w:i/>
          <w:color w:val="833C0B"/>
          <w:sz w:val="24"/>
          <w:szCs w:val="24"/>
          <w:lang w:eastAsia="pt-BR"/>
        </w:rPr>
      </w:pPr>
    </w:p>
    <w:p w14:paraId="1D6ED271" w14:textId="77777777" w:rsidR="00422CAD" w:rsidRPr="00422CAD" w:rsidRDefault="00422CAD" w:rsidP="00422CAD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422CAD">
        <w:rPr>
          <w:rFonts w:ascii="Arial" w:hAnsi="Arial" w:cs="Arial"/>
          <w:bCs/>
          <w:sz w:val="24"/>
          <w:szCs w:val="24"/>
          <w:lang w:eastAsia="pt-BR"/>
        </w:rPr>
        <w:t>O GOVERNADOR DO ESTADO DE SÃO PAULO, no uso de suas atribuições legais e considerando o disposto na Lei federal n° 11.738, de 16 de julho de 2008, que trata da atualização do piso salarial profissional nacional do magistério público da educação básica, e Portaria nº 61, de 31 de janeiro de 2024, do Ministério da Educação,</w:t>
      </w:r>
    </w:p>
    <w:p w14:paraId="3F8BEB8E" w14:textId="77777777" w:rsidR="00422CAD" w:rsidRPr="00422CAD" w:rsidRDefault="00422CAD" w:rsidP="00422CAD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</w:p>
    <w:p w14:paraId="75D86A65" w14:textId="77777777" w:rsidR="00422CAD" w:rsidRPr="00422CAD" w:rsidRDefault="00422CAD" w:rsidP="00422CAD">
      <w:pPr>
        <w:spacing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422CAD">
        <w:rPr>
          <w:rFonts w:ascii="Arial" w:hAnsi="Arial" w:cs="Arial"/>
          <w:b/>
          <w:sz w:val="24"/>
          <w:szCs w:val="24"/>
          <w:lang w:eastAsia="pt-BR"/>
        </w:rPr>
        <w:t>Decreta:</w:t>
      </w:r>
    </w:p>
    <w:p w14:paraId="0A768D4B" w14:textId="77777777" w:rsidR="00422CAD" w:rsidRPr="00422CAD" w:rsidRDefault="00422CAD" w:rsidP="00422CAD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</w:p>
    <w:p w14:paraId="01173F9B" w14:textId="77777777" w:rsidR="00422CAD" w:rsidRPr="00422CAD" w:rsidRDefault="00422CAD" w:rsidP="00422CAD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422CAD">
        <w:rPr>
          <w:rFonts w:ascii="Arial" w:hAnsi="Arial" w:cs="Arial"/>
          <w:b/>
          <w:sz w:val="24"/>
          <w:szCs w:val="24"/>
          <w:lang w:eastAsia="pt-BR"/>
        </w:rPr>
        <w:t>Artigo 1º</w:t>
      </w:r>
      <w:r w:rsidRPr="00422CAD">
        <w:rPr>
          <w:rFonts w:ascii="Arial" w:hAnsi="Arial" w:cs="Arial"/>
          <w:bCs/>
          <w:sz w:val="24"/>
          <w:szCs w:val="24"/>
          <w:lang w:eastAsia="pt-BR"/>
        </w:rPr>
        <w:t xml:space="preserve"> - Será pago abono complementar aos integrantes das classes do Quadro de Pessoal do Centro Estadual de Educação Tecnológica "Paula Souza" - CEETEPS a que se referem as alíneas “b” dos incisos I e II do artigo 6º da Lei Complementar nº 1.044, de 13 de maio de 2008, e corresponderá à sua diferença, na seguinte conformidade:</w:t>
      </w:r>
    </w:p>
    <w:p w14:paraId="73EFCA1D" w14:textId="77777777" w:rsidR="00422CAD" w:rsidRPr="00422CAD" w:rsidRDefault="00422CAD" w:rsidP="00422CAD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422CAD">
        <w:rPr>
          <w:rFonts w:ascii="Arial" w:hAnsi="Arial" w:cs="Arial"/>
          <w:bCs/>
          <w:sz w:val="24"/>
          <w:szCs w:val="24"/>
          <w:lang w:eastAsia="pt-BR"/>
        </w:rPr>
        <w:t>I - Professor de Ensino Médio e Técnico quando, de acordo com enquadramento da classe do servidor docente, o valor da hora-aula fixado na Escala Salarial correspondente, a que se refere o inciso II do artigo 25-A da Lei Complementar nº 1.044, de 13 de maio de 2008, for inferior ao valor da hora do piso salarial profissional nacional do magistério público da educação básica;</w:t>
      </w:r>
    </w:p>
    <w:p w14:paraId="5129AC34" w14:textId="77777777" w:rsidR="00422CAD" w:rsidRPr="00422CAD" w:rsidRDefault="00422CAD" w:rsidP="00422CAD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422CAD">
        <w:rPr>
          <w:rFonts w:ascii="Arial" w:hAnsi="Arial" w:cs="Arial"/>
          <w:bCs/>
          <w:sz w:val="24"/>
          <w:szCs w:val="24"/>
          <w:lang w:eastAsia="pt-BR"/>
        </w:rPr>
        <w:t>II - Analista de Suporte e Gestão quando, na conformidade do parágrafo único deste artigo, obedecida a jornada de trabalho do servidor e de acordo com o enquadramento na classe, o valor do padrão fixado na Escala Salarial a que se refere a alínea “c” do inciso IV do artigo 25-A da Lei Complementar nº 1.044, de 13 de maio de 2008, for inferior ao valor do piso salarial profissional nacional do magistério público da educação básica.</w:t>
      </w:r>
    </w:p>
    <w:p w14:paraId="46C01B09" w14:textId="77777777" w:rsidR="00422CAD" w:rsidRPr="00422CAD" w:rsidRDefault="00422CAD" w:rsidP="00422CAD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422CAD">
        <w:rPr>
          <w:rFonts w:ascii="Arial" w:hAnsi="Arial" w:cs="Arial"/>
          <w:bCs/>
          <w:sz w:val="24"/>
          <w:szCs w:val="24"/>
          <w:lang w:eastAsia="pt-BR"/>
        </w:rPr>
        <w:t xml:space="preserve">Parágrafo único - Para fins do disposto no inciso II deste artigo, somente será considerado o Analista de Suporte e Gestão oriundo da classe de Orientador Educacional, cuja denominação foi alterada para Analista Técnico Educacional, nos termos do </w:t>
      </w:r>
      <w:proofErr w:type="spellStart"/>
      <w:r w:rsidRPr="00422CAD">
        <w:rPr>
          <w:rFonts w:ascii="Arial" w:hAnsi="Arial" w:cs="Arial"/>
          <w:bCs/>
          <w:sz w:val="24"/>
          <w:szCs w:val="24"/>
          <w:lang w:eastAsia="pt-BR"/>
        </w:rPr>
        <w:t>Subanexo</w:t>
      </w:r>
      <w:proofErr w:type="spellEnd"/>
      <w:r w:rsidRPr="00422CAD">
        <w:rPr>
          <w:rFonts w:ascii="Arial" w:hAnsi="Arial" w:cs="Arial"/>
          <w:bCs/>
          <w:sz w:val="24"/>
          <w:szCs w:val="24"/>
          <w:lang w:eastAsia="pt-BR"/>
        </w:rPr>
        <w:t xml:space="preserve"> 1, do Anexo IV, a que se refere o artigo 1º das Disposições Transitórias da Lei Complementar nº 1.044, de 13 de maio de 2008, e atualizada nos termos da alínea “b”, inciso IV, do artigo 2º, das </w:t>
      </w:r>
      <w:r w:rsidRPr="00422CAD">
        <w:rPr>
          <w:rFonts w:ascii="Arial" w:hAnsi="Arial" w:cs="Arial"/>
          <w:bCs/>
          <w:sz w:val="24"/>
          <w:szCs w:val="24"/>
          <w:lang w:eastAsia="pt-BR"/>
        </w:rPr>
        <w:lastRenderedPageBreak/>
        <w:t>Disposições Transitórias da Lei Complementar nº 1.240, de 22 de abril de 2014.</w:t>
      </w:r>
    </w:p>
    <w:p w14:paraId="52DA016F" w14:textId="77777777" w:rsidR="00422CAD" w:rsidRPr="00422CAD" w:rsidRDefault="00422CAD" w:rsidP="00422CAD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422CAD">
        <w:rPr>
          <w:rFonts w:ascii="Arial" w:hAnsi="Arial" w:cs="Arial"/>
          <w:b/>
          <w:sz w:val="24"/>
          <w:szCs w:val="24"/>
          <w:lang w:eastAsia="pt-BR"/>
        </w:rPr>
        <w:t>Artigo 2º</w:t>
      </w:r>
      <w:r w:rsidRPr="00422CAD">
        <w:rPr>
          <w:rFonts w:ascii="Arial" w:hAnsi="Arial" w:cs="Arial"/>
          <w:bCs/>
          <w:sz w:val="24"/>
          <w:szCs w:val="24"/>
          <w:lang w:eastAsia="pt-BR"/>
        </w:rPr>
        <w:t xml:space="preserve"> - O valor do piso salarial profissional nacional do magistério público da educação básica fixado pela Portaria nº 61, de 31 de janeiro de 2024, do Ministério da Educação, é de R$ 4.580,57 (quatro mil, quinhentos e oitenta reais, e cinquenta e sete centavos), para a Jornada Integral de Trabalho Docente, que corresponde a 40 (quarenta) horas semanais de trabalho.</w:t>
      </w:r>
    </w:p>
    <w:p w14:paraId="1075DF03" w14:textId="77777777" w:rsidR="00422CAD" w:rsidRPr="00422CAD" w:rsidRDefault="00422CAD" w:rsidP="00422CAD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422CAD">
        <w:rPr>
          <w:rFonts w:ascii="Arial" w:hAnsi="Arial" w:cs="Arial"/>
          <w:b/>
          <w:sz w:val="24"/>
          <w:szCs w:val="24"/>
          <w:lang w:eastAsia="pt-BR"/>
        </w:rPr>
        <w:t>Artigo 3º</w:t>
      </w:r>
      <w:r w:rsidRPr="00422CAD">
        <w:rPr>
          <w:rFonts w:ascii="Arial" w:hAnsi="Arial" w:cs="Arial"/>
          <w:bCs/>
          <w:sz w:val="24"/>
          <w:szCs w:val="24"/>
          <w:lang w:eastAsia="pt-BR"/>
        </w:rPr>
        <w:t xml:space="preserve"> - Farão jus ao abono complementar, na conformidade do artigo 1º deste decreto, os servidores que se encontrarem, a partir de 1º de janeiro de 2024, na seguinte situação:</w:t>
      </w:r>
    </w:p>
    <w:p w14:paraId="14F927D8" w14:textId="77777777" w:rsidR="00422CAD" w:rsidRPr="00422CAD" w:rsidRDefault="00422CAD" w:rsidP="00422CAD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422CAD">
        <w:rPr>
          <w:rFonts w:ascii="Arial" w:hAnsi="Arial" w:cs="Arial"/>
          <w:bCs/>
          <w:sz w:val="24"/>
          <w:szCs w:val="24"/>
          <w:lang w:eastAsia="pt-BR"/>
        </w:rPr>
        <w:t xml:space="preserve">I- </w:t>
      </w:r>
      <w:proofErr w:type="gramStart"/>
      <w:r w:rsidRPr="00422CAD">
        <w:rPr>
          <w:rFonts w:ascii="Arial" w:hAnsi="Arial" w:cs="Arial"/>
          <w:bCs/>
          <w:sz w:val="24"/>
          <w:szCs w:val="24"/>
          <w:lang w:eastAsia="pt-BR"/>
        </w:rPr>
        <w:t>o</w:t>
      </w:r>
      <w:proofErr w:type="gramEnd"/>
      <w:r w:rsidRPr="00422CAD">
        <w:rPr>
          <w:rFonts w:ascii="Arial" w:hAnsi="Arial" w:cs="Arial"/>
          <w:bCs/>
          <w:sz w:val="24"/>
          <w:szCs w:val="24"/>
          <w:lang w:eastAsia="pt-BR"/>
        </w:rPr>
        <w:t xml:space="preserve"> Professor de Ensino Médio e Técnico cujo valor da hora-aula em que se encontre enquadrado corresponda a um dos padrões I-A e I-B (referência I, grau A e B), do </w:t>
      </w:r>
      <w:proofErr w:type="spellStart"/>
      <w:r w:rsidRPr="00422CAD">
        <w:rPr>
          <w:rFonts w:ascii="Arial" w:hAnsi="Arial" w:cs="Arial"/>
          <w:bCs/>
          <w:sz w:val="24"/>
          <w:szCs w:val="24"/>
          <w:lang w:eastAsia="pt-BR"/>
        </w:rPr>
        <w:t>Subanexo</w:t>
      </w:r>
      <w:proofErr w:type="spellEnd"/>
      <w:r w:rsidRPr="00422CAD">
        <w:rPr>
          <w:rFonts w:ascii="Arial" w:hAnsi="Arial" w:cs="Arial"/>
          <w:bCs/>
          <w:sz w:val="24"/>
          <w:szCs w:val="24"/>
          <w:lang w:eastAsia="pt-BR"/>
        </w:rPr>
        <w:t xml:space="preserve"> 2, do Anexo XVIII, a que se refere o inciso XVIII do artigo 1º da Lei Complementar nº 1.388 de 11 de julho de 2023;</w:t>
      </w:r>
    </w:p>
    <w:p w14:paraId="357A5453" w14:textId="77777777" w:rsidR="00422CAD" w:rsidRPr="00422CAD" w:rsidRDefault="00422CAD" w:rsidP="00422CAD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422CAD">
        <w:rPr>
          <w:rFonts w:ascii="Arial" w:hAnsi="Arial" w:cs="Arial"/>
          <w:bCs/>
          <w:sz w:val="24"/>
          <w:szCs w:val="24"/>
          <w:lang w:eastAsia="pt-BR"/>
        </w:rPr>
        <w:t xml:space="preserve">II- </w:t>
      </w:r>
      <w:proofErr w:type="gramStart"/>
      <w:r w:rsidRPr="00422CAD">
        <w:rPr>
          <w:rFonts w:ascii="Arial" w:hAnsi="Arial" w:cs="Arial"/>
          <w:bCs/>
          <w:sz w:val="24"/>
          <w:szCs w:val="24"/>
          <w:lang w:eastAsia="pt-BR"/>
        </w:rPr>
        <w:t>o</w:t>
      </w:r>
      <w:proofErr w:type="gramEnd"/>
      <w:r w:rsidRPr="00422CAD">
        <w:rPr>
          <w:rFonts w:ascii="Arial" w:hAnsi="Arial" w:cs="Arial"/>
          <w:bCs/>
          <w:sz w:val="24"/>
          <w:szCs w:val="24"/>
          <w:lang w:eastAsia="pt-BR"/>
        </w:rPr>
        <w:t xml:space="preserve"> Analista de Suporte e Gestão cujo valor do salário em que se encontre enquadrado corresponda a um dos padrões a seguir especificados, do </w:t>
      </w:r>
      <w:proofErr w:type="spellStart"/>
      <w:r w:rsidRPr="00422CAD">
        <w:rPr>
          <w:rFonts w:ascii="Arial" w:hAnsi="Arial" w:cs="Arial"/>
          <w:bCs/>
          <w:sz w:val="24"/>
          <w:szCs w:val="24"/>
          <w:lang w:eastAsia="pt-BR"/>
        </w:rPr>
        <w:t>Subanexo</w:t>
      </w:r>
      <w:proofErr w:type="spellEnd"/>
      <w:r w:rsidRPr="00422CAD">
        <w:rPr>
          <w:rFonts w:ascii="Arial" w:hAnsi="Arial" w:cs="Arial"/>
          <w:bCs/>
          <w:sz w:val="24"/>
          <w:szCs w:val="24"/>
          <w:lang w:eastAsia="pt-BR"/>
        </w:rPr>
        <w:t xml:space="preserve"> 3, do Anexo XIX, a que se refere o inciso XIX do artigo 1º da Lei Complementar nº 1.388 de 11 de julho de 2023:</w:t>
      </w:r>
    </w:p>
    <w:p w14:paraId="3101B93D" w14:textId="77777777" w:rsidR="00422CAD" w:rsidRPr="00422CAD" w:rsidRDefault="00422CAD" w:rsidP="00422CAD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422CAD">
        <w:rPr>
          <w:rFonts w:ascii="Arial" w:hAnsi="Arial" w:cs="Arial"/>
          <w:bCs/>
          <w:sz w:val="24"/>
          <w:szCs w:val="24"/>
          <w:lang w:eastAsia="pt-BR"/>
        </w:rPr>
        <w:t xml:space="preserve">a) padrões I-A a I-H (referência I, graus de A </w:t>
      </w:r>
      <w:proofErr w:type="spellStart"/>
      <w:r w:rsidRPr="00422CAD">
        <w:rPr>
          <w:rFonts w:ascii="Arial" w:hAnsi="Arial" w:cs="Arial"/>
          <w:bCs/>
          <w:sz w:val="24"/>
          <w:szCs w:val="24"/>
          <w:lang w:eastAsia="pt-BR"/>
        </w:rPr>
        <w:t>a</w:t>
      </w:r>
      <w:proofErr w:type="spellEnd"/>
      <w:r w:rsidRPr="00422CAD">
        <w:rPr>
          <w:rFonts w:ascii="Arial" w:hAnsi="Arial" w:cs="Arial"/>
          <w:bCs/>
          <w:sz w:val="24"/>
          <w:szCs w:val="24"/>
          <w:lang w:eastAsia="pt-BR"/>
        </w:rPr>
        <w:t xml:space="preserve"> H);</w:t>
      </w:r>
    </w:p>
    <w:p w14:paraId="2A2C1EC5" w14:textId="77777777" w:rsidR="00422CAD" w:rsidRPr="00422CAD" w:rsidRDefault="00422CAD" w:rsidP="00422CAD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422CAD">
        <w:rPr>
          <w:rFonts w:ascii="Arial" w:hAnsi="Arial" w:cs="Arial"/>
          <w:bCs/>
          <w:sz w:val="24"/>
          <w:szCs w:val="24"/>
          <w:lang w:eastAsia="pt-BR"/>
        </w:rPr>
        <w:t xml:space="preserve">b) padrões II-A a II-E (referência II, graus de A </w:t>
      </w:r>
      <w:proofErr w:type="spellStart"/>
      <w:r w:rsidRPr="00422CAD">
        <w:rPr>
          <w:rFonts w:ascii="Arial" w:hAnsi="Arial" w:cs="Arial"/>
          <w:bCs/>
          <w:sz w:val="24"/>
          <w:szCs w:val="24"/>
          <w:lang w:eastAsia="pt-BR"/>
        </w:rPr>
        <w:t>a</w:t>
      </w:r>
      <w:proofErr w:type="spellEnd"/>
      <w:r w:rsidRPr="00422CAD">
        <w:rPr>
          <w:rFonts w:ascii="Arial" w:hAnsi="Arial" w:cs="Arial"/>
          <w:bCs/>
          <w:sz w:val="24"/>
          <w:szCs w:val="24"/>
          <w:lang w:eastAsia="pt-BR"/>
        </w:rPr>
        <w:t xml:space="preserve"> E);</w:t>
      </w:r>
    </w:p>
    <w:p w14:paraId="79A53B96" w14:textId="77777777" w:rsidR="00422CAD" w:rsidRPr="00422CAD" w:rsidRDefault="00422CAD" w:rsidP="00422CAD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422CAD">
        <w:rPr>
          <w:rFonts w:ascii="Arial" w:hAnsi="Arial" w:cs="Arial"/>
          <w:bCs/>
          <w:sz w:val="24"/>
          <w:szCs w:val="24"/>
          <w:lang w:eastAsia="pt-BR"/>
        </w:rPr>
        <w:t xml:space="preserve">c) padrões III-A a III-C (referência III, graus A </w:t>
      </w:r>
      <w:proofErr w:type="spellStart"/>
      <w:r w:rsidRPr="00422CAD">
        <w:rPr>
          <w:rFonts w:ascii="Arial" w:hAnsi="Arial" w:cs="Arial"/>
          <w:bCs/>
          <w:sz w:val="24"/>
          <w:szCs w:val="24"/>
          <w:lang w:eastAsia="pt-BR"/>
        </w:rPr>
        <w:t>a</w:t>
      </w:r>
      <w:proofErr w:type="spellEnd"/>
      <w:r w:rsidRPr="00422CAD">
        <w:rPr>
          <w:rFonts w:ascii="Arial" w:hAnsi="Arial" w:cs="Arial"/>
          <w:bCs/>
          <w:sz w:val="24"/>
          <w:szCs w:val="24"/>
          <w:lang w:eastAsia="pt-BR"/>
        </w:rPr>
        <w:t xml:space="preserve"> C).</w:t>
      </w:r>
    </w:p>
    <w:p w14:paraId="52EBE965" w14:textId="77777777" w:rsidR="00422CAD" w:rsidRPr="00422CAD" w:rsidRDefault="00422CAD" w:rsidP="00422CAD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422CAD">
        <w:rPr>
          <w:rFonts w:ascii="Arial" w:hAnsi="Arial" w:cs="Arial"/>
          <w:bCs/>
          <w:sz w:val="24"/>
          <w:szCs w:val="24"/>
          <w:lang w:eastAsia="pt-BR"/>
        </w:rPr>
        <w:t>§ 1º - O valor mínimo da hora do piso salarial profissional de que trata este decreto será apurado na base de 1/200 (um duzentos avos) sobre o valor do piso fixado para a Jornada Integral de Trabalho Docente, conforme estabelecido no artigo 2º deste decreto.</w:t>
      </w:r>
    </w:p>
    <w:p w14:paraId="3F65A3EE" w14:textId="77777777" w:rsidR="00422CAD" w:rsidRPr="00422CAD" w:rsidRDefault="00422CAD" w:rsidP="00422CAD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422CAD">
        <w:rPr>
          <w:rFonts w:ascii="Arial" w:hAnsi="Arial" w:cs="Arial"/>
          <w:bCs/>
          <w:sz w:val="24"/>
          <w:szCs w:val="24"/>
          <w:lang w:eastAsia="pt-BR"/>
        </w:rPr>
        <w:t>§ 2º - O total de horas prestadas no mês pelo docente, a título de horas-aula, horas-atividade e horas-atividade específica, respeitadas as normas a serem fixadas pelo Conselho Deliberativo do CEETEPS, não poderá ultrapassar o limite de 200 (duzentas) horas.</w:t>
      </w:r>
    </w:p>
    <w:p w14:paraId="394EABF1" w14:textId="77777777" w:rsidR="00422CAD" w:rsidRPr="00422CAD" w:rsidRDefault="00422CAD" w:rsidP="00422CAD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422CAD">
        <w:rPr>
          <w:rFonts w:ascii="Arial" w:hAnsi="Arial" w:cs="Arial"/>
          <w:bCs/>
          <w:sz w:val="24"/>
          <w:szCs w:val="24"/>
          <w:lang w:eastAsia="pt-BR"/>
        </w:rPr>
        <w:t>§ 3º - Para o servidor sujeito a Jornada de Trabalho inferior à que se refere o artigo 2º deste decreto o abono complementar será calculado proporcionalmente.</w:t>
      </w:r>
    </w:p>
    <w:p w14:paraId="1A270529" w14:textId="77777777" w:rsidR="00422CAD" w:rsidRPr="00422CAD" w:rsidRDefault="00422CAD" w:rsidP="00422CAD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422CAD">
        <w:rPr>
          <w:rFonts w:ascii="Arial" w:hAnsi="Arial" w:cs="Arial"/>
          <w:b/>
          <w:sz w:val="24"/>
          <w:szCs w:val="24"/>
          <w:lang w:eastAsia="pt-BR"/>
        </w:rPr>
        <w:t>Artigo 4°</w:t>
      </w:r>
      <w:r w:rsidRPr="00422CAD">
        <w:rPr>
          <w:rFonts w:ascii="Arial" w:hAnsi="Arial" w:cs="Arial"/>
          <w:bCs/>
          <w:sz w:val="24"/>
          <w:szCs w:val="24"/>
          <w:lang w:eastAsia="pt-BR"/>
        </w:rPr>
        <w:t xml:space="preserve"> - O valor a ser pago a título de abono complementar corresponderá:</w:t>
      </w:r>
    </w:p>
    <w:p w14:paraId="65FDA9BE" w14:textId="77777777" w:rsidR="00422CAD" w:rsidRPr="00422CAD" w:rsidRDefault="00422CAD" w:rsidP="00422CAD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422CAD">
        <w:rPr>
          <w:rFonts w:ascii="Arial" w:hAnsi="Arial" w:cs="Arial"/>
          <w:bCs/>
          <w:sz w:val="24"/>
          <w:szCs w:val="24"/>
          <w:lang w:eastAsia="pt-BR"/>
        </w:rPr>
        <w:t xml:space="preserve">I- </w:t>
      </w:r>
      <w:proofErr w:type="gramStart"/>
      <w:r w:rsidRPr="00422CAD">
        <w:rPr>
          <w:rFonts w:ascii="Arial" w:hAnsi="Arial" w:cs="Arial"/>
          <w:bCs/>
          <w:sz w:val="24"/>
          <w:szCs w:val="24"/>
          <w:lang w:eastAsia="pt-BR"/>
        </w:rPr>
        <w:t>para</w:t>
      </w:r>
      <w:proofErr w:type="gramEnd"/>
      <w:r w:rsidRPr="00422CAD">
        <w:rPr>
          <w:rFonts w:ascii="Arial" w:hAnsi="Arial" w:cs="Arial"/>
          <w:bCs/>
          <w:sz w:val="24"/>
          <w:szCs w:val="24"/>
          <w:lang w:eastAsia="pt-BR"/>
        </w:rPr>
        <w:t xml:space="preserve"> o Professor de Ensino Médio e Técnico: à diferença encontrada entre o valor da hora, a que se refere o § 1º do artigo 3º deste decreto, e o valor da hora-aula do padrão de enquadramento do servidor, nos termos do inciso I do artigo 3º deste decreto, multiplicado pela quantidade de horas mensais decorrentes da somatória de horas-aula, horas-atividade e horas-atividade específica, de que trata o artigo 20 da Lei Complementar nº 1.044, de 13 de maio de 2008;</w:t>
      </w:r>
    </w:p>
    <w:p w14:paraId="4F65D289" w14:textId="77777777" w:rsidR="00422CAD" w:rsidRPr="00422CAD" w:rsidRDefault="00422CAD" w:rsidP="00422CAD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422CAD">
        <w:rPr>
          <w:rFonts w:ascii="Arial" w:hAnsi="Arial" w:cs="Arial"/>
          <w:bCs/>
          <w:sz w:val="24"/>
          <w:szCs w:val="24"/>
          <w:lang w:eastAsia="pt-BR"/>
        </w:rPr>
        <w:t xml:space="preserve">II- </w:t>
      </w:r>
      <w:proofErr w:type="gramStart"/>
      <w:r w:rsidRPr="00422CAD">
        <w:rPr>
          <w:rFonts w:ascii="Arial" w:hAnsi="Arial" w:cs="Arial"/>
          <w:bCs/>
          <w:sz w:val="24"/>
          <w:szCs w:val="24"/>
          <w:lang w:eastAsia="pt-BR"/>
        </w:rPr>
        <w:t>para</w:t>
      </w:r>
      <w:proofErr w:type="gramEnd"/>
      <w:r w:rsidRPr="00422CAD">
        <w:rPr>
          <w:rFonts w:ascii="Arial" w:hAnsi="Arial" w:cs="Arial"/>
          <w:bCs/>
          <w:sz w:val="24"/>
          <w:szCs w:val="24"/>
          <w:lang w:eastAsia="pt-BR"/>
        </w:rPr>
        <w:t xml:space="preserve"> o Analista de Suporte e Gestão: à diferença encontrada entre o valor do piso salarial a que se refere o artigo 2º deste decreto e o valor do salário do </w:t>
      </w:r>
      <w:r w:rsidRPr="00422CAD">
        <w:rPr>
          <w:rFonts w:ascii="Arial" w:hAnsi="Arial" w:cs="Arial"/>
          <w:bCs/>
          <w:sz w:val="24"/>
          <w:szCs w:val="24"/>
          <w:lang w:eastAsia="pt-BR"/>
        </w:rPr>
        <w:lastRenderedPageBreak/>
        <w:t>padrão de enquadramento do servidor nos termos das alíneas “a” a “c” do inciso II do artigo 3º deste decreto.</w:t>
      </w:r>
    </w:p>
    <w:p w14:paraId="104ABCEC" w14:textId="77777777" w:rsidR="00422CAD" w:rsidRPr="00422CAD" w:rsidRDefault="00422CAD" w:rsidP="00422CAD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422CAD">
        <w:rPr>
          <w:rFonts w:ascii="Arial" w:hAnsi="Arial" w:cs="Arial"/>
          <w:b/>
          <w:sz w:val="24"/>
          <w:szCs w:val="24"/>
          <w:lang w:eastAsia="pt-BR"/>
        </w:rPr>
        <w:t>Artigo 5°</w:t>
      </w:r>
      <w:r w:rsidRPr="00422CAD">
        <w:rPr>
          <w:rFonts w:ascii="Arial" w:hAnsi="Arial" w:cs="Arial"/>
          <w:bCs/>
          <w:sz w:val="24"/>
          <w:szCs w:val="24"/>
          <w:lang w:eastAsia="pt-BR"/>
        </w:rPr>
        <w:t xml:space="preserve"> - O valor do abono complementar de que trata este decreto não será considerado para efeito do cálculo de qualquer vantagem pecuniária, exceto no cômputo do décimo terceiro salário e no cálculo do terço de férias.</w:t>
      </w:r>
    </w:p>
    <w:p w14:paraId="1E3E5379" w14:textId="77777777" w:rsidR="00422CAD" w:rsidRPr="00422CAD" w:rsidRDefault="00422CAD" w:rsidP="00422CAD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422CAD">
        <w:rPr>
          <w:rFonts w:ascii="Arial" w:hAnsi="Arial" w:cs="Arial"/>
          <w:bCs/>
          <w:sz w:val="24"/>
          <w:szCs w:val="24"/>
          <w:lang w:eastAsia="pt-BR"/>
        </w:rPr>
        <w:t>Parágrafo único - Sobre o valor do abono complementar incidirão os descontos previdenciários e de assistência médica.</w:t>
      </w:r>
    </w:p>
    <w:p w14:paraId="5815031A" w14:textId="77777777" w:rsidR="00422CAD" w:rsidRPr="00422CAD" w:rsidRDefault="00422CAD" w:rsidP="00422CAD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422CAD">
        <w:rPr>
          <w:rFonts w:ascii="Arial" w:hAnsi="Arial" w:cs="Arial"/>
          <w:b/>
          <w:sz w:val="24"/>
          <w:szCs w:val="24"/>
          <w:lang w:eastAsia="pt-BR"/>
        </w:rPr>
        <w:t>Artigo 6º</w:t>
      </w:r>
      <w:r w:rsidRPr="00422CAD">
        <w:rPr>
          <w:rFonts w:ascii="Arial" w:hAnsi="Arial" w:cs="Arial"/>
          <w:bCs/>
          <w:sz w:val="24"/>
          <w:szCs w:val="24"/>
          <w:lang w:eastAsia="pt-BR"/>
        </w:rPr>
        <w:t xml:space="preserve"> - O disposto neste decreto aplica-se ao docente contratado, ou que vier a ser contratado por prazo determinado, nos termos da legislação trabalhista, observadas as disposições do artigo 52 da Lei Complementar nº 1.044, de 13 de maio de 2008.</w:t>
      </w:r>
    </w:p>
    <w:p w14:paraId="3924D47D" w14:textId="77777777" w:rsidR="00422CAD" w:rsidRPr="00422CAD" w:rsidRDefault="00422CAD" w:rsidP="00422CAD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422CAD">
        <w:rPr>
          <w:rFonts w:ascii="Arial" w:hAnsi="Arial" w:cs="Arial"/>
          <w:b/>
          <w:sz w:val="24"/>
          <w:szCs w:val="24"/>
          <w:lang w:eastAsia="pt-BR"/>
        </w:rPr>
        <w:t>Artigo 7°</w:t>
      </w:r>
      <w:r w:rsidRPr="00422CAD">
        <w:rPr>
          <w:rFonts w:ascii="Arial" w:hAnsi="Arial" w:cs="Arial"/>
          <w:bCs/>
          <w:sz w:val="24"/>
          <w:szCs w:val="24"/>
          <w:lang w:eastAsia="pt-BR"/>
        </w:rPr>
        <w:t xml:space="preserve"> - As despesas decorrentes da aplicação deste decreto correrão à conta das dotações próprias do orçamento do Centro Estadual de Educação Tecnológica "Paula Souza" - CEETEPS, suplementadas se necessário.</w:t>
      </w:r>
    </w:p>
    <w:p w14:paraId="54F8834B" w14:textId="77777777" w:rsidR="00422CAD" w:rsidRPr="00422CAD" w:rsidRDefault="00422CAD" w:rsidP="00422CAD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422CAD">
        <w:rPr>
          <w:rFonts w:ascii="Arial" w:hAnsi="Arial" w:cs="Arial"/>
          <w:b/>
          <w:sz w:val="24"/>
          <w:szCs w:val="24"/>
          <w:lang w:eastAsia="pt-BR"/>
        </w:rPr>
        <w:t>Artigo 8º</w:t>
      </w:r>
      <w:r w:rsidRPr="00422CAD">
        <w:rPr>
          <w:rFonts w:ascii="Arial" w:hAnsi="Arial" w:cs="Arial"/>
          <w:bCs/>
          <w:sz w:val="24"/>
          <w:szCs w:val="24"/>
          <w:lang w:eastAsia="pt-BR"/>
        </w:rPr>
        <w:t xml:space="preserve"> - Este decreto entra em vigor na data de sua publicação, retroagindo seus efeitos a 1º de janeiro de 2024, ficando revogado o Decreto nº 68.186, de 11 de dezembro de 2023.</w:t>
      </w:r>
    </w:p>
    <w:p w14:paraId="5CD1C3D0" w14:textId="77777777" w:rsidR="00422CAD" w:rsidRPr="00422CAD" w:rsidRDefault="00422CAD" w:rsidP="00422CAD">
      <w:pPr>
        <w:spacing w:line="240" w:lineRule="auto"/>
        <w:jc w:val="center"/>
        <w:rPr>
          <w:rFonts w:ascii="Arial" w:hAnsi="Arial" w:cs="Arial"/>
          <w:bCs/>
          <w:sz w:val="24"/>
          <w:szCs w:val="24"/>
          <w:lang w:eastAsia="pt-BR"/>
        </w:rPr>
      </w:pPr>
    </w:p>
    <w:p w14:paraId="7651EE28" w14:textId="77777777" w:rsidR="00422CAD" w:rsidRPr="00422CAD" w:rsidRDefault="00422CAD" w:rsidP="00422CAD">
      <w:pPr>
        <w:spacing w:line="240" w:lineRule="auto"/>
        <w:jc w:val="center"/>
        <w:rPr>
          <w:rFonts w:ascii="Arial" w:hAnsi="Arial" w:cs="Arial"/>
          <w:bCs/>
          <w:sz w:val="24"/>
          <w:szCs w:val="24"/>
          <w:lang w:eastAsia="pt-BR"/>
        </w:rPr>
      </w:pPr>
      <w:r w:rsidRPr="00422CAD">
        <w:rPr>
          <w:rFonts w:ascii="Arial" w:hAnsi="Arial" w:cs="Arial"/>
          <w:bCs/>
          <w:sz w:val="24"/>
          <w:szCs w:val="24"/>
          <w:lang w:eastAsia="pt-BR"/>
        </w:rPr>
        <w:t>TARCÍSIO DE FREITAS</w:t>
      </w:r>
    </w:p>
    <w:p w14:paraId="402A6E71" w14:textId="77777777" w:rsidR="00422CAD" w:rsidRPr="00422CAD" w:rsidRDefault="00422CAD" w:rsidP="00422CAD">
      <w:pPr>
        <w:spacing w:line="240" w:lineRule="auto"/>
        <w:jc w:val="center"/>
        <w:rPr>
          <w:rFonts w:ascii="Arial" w:hAnsi="Arial" w:cs="Arial"/>
          <w:bCs/>
          <w:sz w:val="24"/>
          <w:szCs w:val="24"/>
          <w:lang w:eastAsia="pt-BR"/>
        </w:rPr>
      </w:pPr>
      <w:r w:rsidRPr="00422CAD">
        <w:rPr>
          <w:rFonts w:ascii="Arial" w:hAnsi="Arial" w:cs="Arial"/>
          <w:bCs/>
          <w:sz w:val="24"/>
          <w:szCs w:val="24"/>
          <w:lang w:eastAsia="pt-BR"/>
        </w:rPr>
        <w:t xml:space="preserve">Arthur </w:t>
      </w:r>
      <w:proofErr w:type="spellStart"/>
      <w:r w:rsidRPr="00422CAD">
        <w:rPr>
          <w:rFonts w:ascii="Arial" w:hAnsi="Arial" w:cs="Arial"/>
          <w:bCs/>
          <w:sz w:val="24"/>
          <w:szCs w:val="24"/>
          <w:lang w:eastAsia="pt-BR"/>
        </w:rPr>
        <w:t>Luis</w:t>
      </w:r>
      <w:proofErr w:type="spellEnd"/>
      <w:r w:rsidRPr="00422CAD">
        <w:rPr>
          <w:rFonts w:ascii="Arial" w:hAnsi="Arial" w:cs="Arial"/>
          <w:bCs/>
          <w:sz w:val="24"/>
          <w:szCs w:val="24"/>
          <w:lang w:eastAsia="pt-BR"/>
        </w:rPr>
        <w:t xml:space="preserve"> Pinho de Lima</w:t>
      </w:r>
    </w:p>
    <w:p w14:paraId="36DBACE8" w14:textId="77777777" w:rsidR="00422CAD" w:rsidRDefault="00422CAD" w:rsidP="00422CAD">
      <w:pPr>
        <w:spacing w:line="240" w:lineRule="auto"/>
        <w:jc w:val="center"/>
        <w:rPr>
          <w:rFonts w:ascii="Arial" w:hAnsi="Arial" w:cs="Arial"/>
          <w:bCs/>
          <w:sz w:val="24"/>
          <w:szCs w:val="24"/>
          <w:lang w:eastAsia="pt-BR"/>
        </w:rPr>
      </w:pPr>
      <w:r w:rsidRPr="00422CAD">
        <w:rPr>
          <w:rFonts w:ascii="Arial" w:hAnsi="Arial" w:cs="Arial"/>
          <w:bCs/>
          <w:sz w:val="24"/>
          <w:szCs w:val="24"/>
          <w:lang w:eastAsia="pt-BR"/>
        </w:rPr>
        <w:t>Caio Mario Paes de Andrade</w:t>
      </w:r>
    </w:p>
    <w:sectPr w:rsidR="00422CA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4575A" w14:textId="77777777" w:rsidR="008B7FA8" w:rsidRDefault="008B7FA8" w:rsidP="00D63F44">
      <w:pPr>
        <w:spacing w:after="0" w:line="240" w:lineRule="auto"/>
      </w:pPr>
      <w:r>
        <w:separator/>
      </w:r>
    </w:p>
  </w:endnote>
  <w:endnote w:type="continuationSeparator" w:id="0">
    <w:p w14:paraId="15D2BDDE" w14:textId="77777777" w:rsidR="008B7FA8" w:rsidRDefault="008B7FA8" w:rsidP="00D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Cond">
    <w:charset w:val="00"/>
    <w:family w:val="swiss"/>
    <w:notTrueType/>
    <w:pitch w:val="variable"/>
    <w:sig w:usb0="20000287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10532" w14:textId="77777777" w:rsidR="00D76473" w:rsidRPr="00CA34BF" w:rsidRDefault="00D76473">
    <w:pPr>
      <w:pStyle w:val="Rodap"/>
      <w:jc w:val="right"/>
      <w:rPr>
        <w:rFonts w:ascii="Arial" w:hAnsi="Arial" w:cs="Arial"/>
        <w:sz w:val="18"/>
        <w:szCs w:val="18"/>
      </w:rPr>
    </w:pPr>
    <w:r w:rsidRPr="00CA34BF">
      <w:rPr>
        <w:rFonts w:ascii="Arial" w:hAnsi="Arial" w:cs="Arial"/>
        <w:sz w:val="18"/>
        <w:szCs w:val="18"/>
      </w:rPr>
      <w:t xml:space="preserve">Página </w:t>
    </w:r>
    <w:r w:rsidRPr="00CA34BF">
      <w:rPr>
        <w:rFonts w:ascii="Arial" w:hAnsi="Arial" w:cs="Arial"/>
        <w:b/>
        <w:bCs/>
        <w:sz w:val="18"/>
        <w:szCs w:val="18"/>
      </w:rPr>
      <w:fldChar w:fldCharType="begin"/>
    </w:r>
    <w:r w:rsidRPr="00CA34BF">
      <w:rPr>
        <w:rFonts w:ascii="Arial" w:hAnsi="Arial" w:cs="Arial"/>
        <w:b/>
        <w:bCs/>
        <w:sz w:val="18"/>
        <w:szCs w:val="18"/>
      </w:rPr>
      <w:instrText>PAGE</w:instrText>
    </w:r>
    <w:r w:rsidRPr="00CA34BF">
      <w:rPr>
        <w:rFonts w:ascii="Arial" w:hAnsi="Arial" w:cs="Arial"/>
        <w:b/>
        <w:bCs/>
        <w:sz w:val="18"/>
        <w:szCs w:val="18"/>
      </w:rPr>
      <w:fldChar w:fldCharType="separate"/>
    </w:r>
    <w:r w:rsidR="006E6D9A">
      <w:rPr>
        <w:rFonts w:ascii="Arial" w:hAnsi="Arial" w:cs="Arial"/>
        <w:b/>
        <w:bCs/>
        <w:noProof/>
        <w:sz w:val="18"/>
        <w:szCs w:val="18"/>
      </w:rPr>
      <w:t>1</w:t>
    </w:r>
    <w:r w:rsidRPr="00CA34BF">
      <w:rPr>
        <w:rFonts w:ascii="Arial" w:hAnsi="Arial" w:cs="Arial"/>
        <w:b/>
        <w:bCs/>
        <w:sz w:val="18"/>
        <w:szCs w:val="18"/>
      </w:rPr>
      <w:fldChar w:fldCharType="end"/>
    </w:r>
    <w:r w:rsidRPr="00CA34BF">
      <w:rPr>
        <w:rFonts w:ascii="Arial" w:hAnsi="Arial" w:cs="Arial"/>
        <w:sz w:val="18"/>
        <w:szCs w:val="18"/>
      </w:rPr>
      <w:t xml:space="preserve"> de </w:t>
    </w:r>
    <w:r w:rsidRPr="00CA34BF">
      <w:rPr>
        <w:rFonts w:ascii="Arial" w:hAnsi="Arial" w:cs="Arial"/>
        <w:b/>
        <w:bCs/>
        <w:sz w:val="18"/>
        <w:szCs w:val="18"/>
      </w:rPr>
      <w:fldChar w:fldCharType="begin"/>
    </w:r>
    <w:r w:rsidRPr="00CA34BF">
      <w:rPr>
        <w:rFonts w:ascii="Arial" w:hAnsi="Arial" w:cs="Arial"/>
        <w:b/>
        <w:bCs/>
        <w:sz w:val="18"/>
        <w:szCs w:val="18"/>
      </w:rPr>
      <w:instrText>NUMPAGES</w:instrText>
    </w:r>
    <w:r w:rsidRPr="00CA34BF">
      <w:rPr>
        <w:rFonts w:ascii="Arial" w:hAnsi="Arial" w:cs="Arial"/>
        <w:b/>
        <w:bCs/>
        <w:sz w:val="18"/>
        <w:szCs w:val="18"/>
      </w:rPr>
      <w:fldChar w:fldCharType="separate"/>
    </w:r>
    <w:r w:rsidR="006E6D9A">
      <w:rPr>
        <w:rFonts w:ascii="Arial" w:hAnsi="Arial" w:cs="Arial"/>
        <w:b/>
        <w:bCs/>
        <w:noProof/>
        <w:sz w:val="18"/>
        <w:szCs w:val="18"/>
      </w:rPr>
      <w:t>1</w:t>
    </w:r>
    <w:r w:rsidRPr="00CA34BF">
      <w:rPr>
        <w:rFonts w:ascii="Arial" w:hAnsi="Arial" w:cs="Arial"/>
        <w:b/>
        <w:bCs/>
        <w:sz w:val="18"/>
        <w:szCs w:val="18"/>
      </w:rPr>
      <w:fldChar w:fldCharType="end"/>
    </w:r>
  </w:p>
  <w:p w14:paraId="45E1555C" w14:textId="77777777" w:rsidR="00D76473" w:rsidRDefault="00D764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AD09B" w14:textId="77777777" w:rsidR="008B7FA8" w:rsidRDefault="008B7FA8" w:rsidP="00D63F44">
      <w:pPr>
        <w:spacing w:after="0" w:line="240" w:lineRule="auto"/>
      </w:pPr>
      <w:r>
        <w:separator/>
      </w:r>
    </w:p>
  </w:footnote>
  <w:footnote w:type="continuationSeparator" w:id="0">
    <w:p w14:paraId="42584609" w14:textId="77777777" w:rsidR="008B7FA8" w:rsidRDefault="008B7FA8" w:rsidP="00D6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39108" w14:textId="77777777" w:rsidR="00C354B7" w:rsidRDefault="00C354B7" w:rsidP="00C354B7">
    <w:pPr>
      <w:spacing w:after="0" w:line="240" w:lineRule="auto"/>
      <w:jc w:val="both"/>
    </w:pPr>
  </w:p>
  <w:p w14:paraId="034F99FB" w14:textId="77777777" w:rsidR="00A32625" w:rsidRPr="00422CAD" w:rsidRDefault="00422CAD" w:rsidP="00422CAD">
    <w:pPr>
      <w:pStyle w:val="Cabealho"/>
      <w:pBdr>
        <w:bottom w:val="single" w:sz="12" w:space="0" w:color="auto"/>
      </w:pBdr>
      <w:jc w:val="center"/>
      <w:rPr>
        <w:rFonts w:cs="Calibri"/>
        <w:sz w:val="16"/>
        <w:szCs w:val="16"/>
      </w:rPr>
    </w:pPr>
    <w:bookmarkStart w:id="0" w:name="_Hlk177025949"/>
    <w:bookmarkStart w:id="1" w:name="_Hlk177026022"/>
    <w:bookmarkStart w:id="2" w:name="_Hlk177026023"/>
    <w:bookmarkStart w:id="3" w:name="_Hlk177027964"/>
    <w:bookmarkStart w:id="4" w:name="_Hlk177027965"/>
    <w:bookmarkStart w:id="5" w:name="_Hlk177630674"/>
    <w:bookmarkStart w:id="6" w:name="_Hlk177630675"/>
    <w:bookmarkStart w:id="7" w:name="_Hlk178668209"/>
    <w:bookmarkStart w:id="8" w:name="_Hlk178668210"/>
    <w:bookmarkStart w:id="9" w:name="_Hlk182905767"/>
    <w:bookmarkStart w:id="10" w:name="_Hlk182905768"/>
    <w:r>
      <w:rPr>
        <w:rFonts w:cs="Calibri"/>
        <w:sz w:val="16"/>
        <w:szCs w:val="16"/>
      </w:rPr>
      <w:t xml:space="preserve">D.O.E., SÃO PAULO, VOLUME 134, Nº 246, CADERNO EXECUTIVO, SEÇÃO 1, QUINTA-FEIRA, 19 DE DEZEMBRO DE 2024, P. </w:t>
    </w:r>
    <w:bookmarkEnd w:id="0"/>
    <w:bookmarkEnd w:id="1"/>
    <w:bookmarkEnd w:id="2"/>
    <w:bookmarkEnd w:id="3"/>
    <w:bookmarkEnd w:id="4"/>
    <w:r w:rsidR="00A73E8C">
      <w:rPr>
        <w:rFonts w:cs="Calibri"/>
        <w:sz w:val="16"/>
        <w:szCs w:val="16"/>
      </w:rPr>
      <w:t>31</w:t>
    </w:r>
    <w:r>
      <w:rPr>
        <w:rFonts w:cs="Calibri"/>
        <w:sz w:val="16"/>
        <w:szCs w:val="16"/>
      </w:rPr>
      <w:t>.</w:t>
    </w:r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44"/>
    <w:rsid w:val="000000AC"/>
    <w:rsid w:val="0000207C"/>
    <w:rsid w:val="00003B17"/>
    <w:rsid w:val="000135C4"/>
    <w:rsid w:val="00013BBC"/>
    <w:rsid w:val="00021691"/>
    <w:rsid w:val="00037D81"/>
    <w:rsid w:val="00043C5D"/>
    <w:rsid w:val="000459EB"/>
    <w:rsid w:val="000467F5"/>
    <w:rsid w:val="00051A9A"/>
    <w:rsid w:val="000538F5"/>
    <w:rsid w:val="00054194"/>
    <w:rsid w:val="000557B4"/>
    <w:rsid w:val="00057500"/>
    <w:rsid w:val="00060167"/>
    <w:rsid w:val="00060D45"/>
    <w:rsid w:val="00063AD7"/>
    <w:rsid w:val="00082C38"/>
    <w:rsid w:val="000846CF"/>
    <w:rsid w:val="000A0CFC"/>
    <w:rsid w:val="000A49AC"/>
    <w:rsid w:val="000A76E6"/>
    <w:rsid w:val="000B1781"/>
    <w:rsid w:val="000B2A92"/>
    <w:rsid w:val="000B5BC8"/>
    <w:rsid w:val="000B6D43"/>
    <w:rsid w:val="000C4004"/>
    <w:rsid w:val="000D470A"/>
    <w:rsid w:val="000D6675"/>
    <w:rsid w:val="000E2E3F"/>
    <w:rsid w:val="000E33CC"/>
    <w:rsid w:val="000F4FD5"/>
    <w:rsid w:val="000F516E"/>
    <w:rsid w:val="000F5F84"/>
    <w:rsid w:val="000F6110"/>
    <w:rsid w:val="001068F3"/>
    <w:rsid w:val="00113B35"/>
    <w:rsid w:val="00130EEA"/>
    <w:rsid w:val="00131B3D"/>
    <w:rsid w:val="00136536"/>
    <w:rsid w:val="00145EF2"/>
    <w:rsid w:val="00155BC6"/>
    <w:rsid w:val="0015790F"/>
    <w:rsid w:val="00167CA1"/>
    <w:rsid w:val="00171CF9"/>
    <w:rsid w:val="001744CF"/>
    <w:rsid w:val="00175851"/>
    <w:rsid w:val="00175E02"/>
    <w:rsid w:val="0017639A"/>
    <w:rsid w:val="00184F25"/>
    <w:rsid w:val="0019114E"/>
    <w:rsid w:val="00192CCC"/>
    <w:rsid w:val="00193A2F"/>
    <w:rsid w:val="00197C51"/>
    <w:rsid w:val="001A35FF"/>
    <w:rsid w:val="001B1947"/>
    <w:rsid w:val="001B3BB2"/>
    <w:rsid w:val="001B49A7"/>
    <w:rsid w:val="001C4A6E"/>
    <w:rsid w:val="001D0C63"/>
    <w:rsid w:val="001D2A77"/>
    <w:rsid w:val="001E2230"/>
    <w:rsid w:val="001E4A6B"/>
    <w:rsid w:val="00200B8F"/>
    <w:rsid w:val="00201996"/>
    <w:rsid w:val="00202A35"/>
    <w:rsid w:val="002044D5"/>
    <w:rsid w:val="00207E60"/>
    <w:rsid w:val="00214D3E"/>
    <w:rsid w:val="00217F65"/>
    <w:rsid w:val="0022199D"/>
    <w:rsid w:val="00227C64"/>
    <w:rsid w:val="00231F23"/>
    <w:rsid w:val="0025318F"/>
    <w:rsid w:val="00261498"/>
    <w:rsid w:val="002618D4"/>
    <w:rsid w:val="00262DB5"/>
    <w:rsid w:val="00264185"/>
    <w:rsid w:val="00273A59"/>
    <w:rsid w:val="0027457E"/>
    <w:rsid w:val="00274E0E"/>
    <w:rsid w:val="002753D7"/>
    <w:rsid w:val="002763F1"/>
    <w:rsid w:val="00280590"/>
    <w:rsid w:val="00282572"/>
    <w:rsid w:val="002916E2"/>
    <w:rsid w:val="00294E7D"/>
    <w:rsid w:val="002A1389"/>
    <w:rsid w:val="002A5318"/>
    <w:rsid w:val="002B25FF"/>
    <w:rsid w:val="002C4A5E"/>
    <w:rsid w:val="002D3EFF"/>
    <w:rsid w:val="002D5090"/>
    <w:rsid w:val="002E347C"/>
    <w:rsid w:val="002E61EF"/>
    <w:rsid w:val="002E65E5"/>
    <w:rsid w:val="002E77A5"/>
    <w:rsid w:val="002F3C33"/>
    <w:rsid w:val="002F423D"/>
    <w:rsid w:val="00311826"/>
    <w:rsid w:val="00313929"/>
    <w:rsid w:val="0032150E"/>
    <w:rsid w:val="003349D5"/>
    <w:rsid w:val="003350A7"/>
    <w:rsid w:val="003438F5"/>
    <w:rsid w:val="00344492"/>
    <w:rsid w:val="003454CB"/>
    <w:rsid w:val="00347DD0"/>
    <w:rsid w:val="0035212A"/>
    <w:rsid w:val="0035453E"/>
    <w:rsid w:val="00363EDA"/>
    <w:rsid w:val="00374939"/>
    <w:rsid w:val="0037532B"/>
    <w:rsid w:val="00377EDB"/>
    <w:rsid w:val="00386981"/>
    <w:rsid w:val="003A355E"/>
    <w:rsid w:val="003B2C6C"/>
    <w:rsid w:val="003B3583"/>
    <w:rsid w:val="003C3D46"/>
    <w:rsid w:val="003C52D7"/>
    <w:rsid w:val="003D2A51"/>
    <w:rsid w:val="003E5451"/>
    <w:rsid w:val="003E5F79"/>
    <w:rsid w:val="003E6380"/>
    <w:rsid w:val="003F2A75"/>
    <w:rsid w:val="003F40CB"/>
    <w:rsid w:val="0040417E"/>
    <w:rsid w:val="00410F5A"/>
    <w:rsid w:val="004152D2"/>
    <w:rsid w:val="00422CAD"/>
    <w:rsid w:val="004241E9"/>
    <w:rsid w:val="00427689"/>
    <w:rsid w:val="00435262"/>
    <w:rsid w:val="00441E86"/>
    <w:rsid w:val="0044586D"/>
    <w:rsid w:val="0045777C"/>
    <w:rsid w:val="00465B73"/>
    <w:rsid w:val="0047413E"/>
    <w:rsid w:val="00480FB9"/>
    <w:rsid w:val="00481AB4"/>
    <w:rsid w:val="00486390"/>
    <w:rsid w:val="00487772"/>
    <w:rsid w:val="004928D4"/>
    <w:rsid w:val="004942DC"/>
    <w:rsid w:val="004A15AD"/>
    <w:rsid w:val="004A4E5C"/>
    <w:rsid w:val="004A50DB"/>
    <w:rsid w:val="004B18BA"/>
    <w:rsid w:val="004B4216"/>
    <w:rsid w:val="004C044A"/>
    <w:rsid w:val="004C1101"/>
    <w:rsid w:val="004C58AE"/>
    <w:rsid w:val="004C6425"/>
    <w:rsid w:val="004D3022"/>
    <w:rsid w:val="004E44F1"/>
    <w:rsid w:val="004F4ADC"/>
    <w:rsid w:val="0050059E"/>
    <w:rsid w:val="005032B9"/>
    <w:rsid w:val="005126A3"/>
    <w:rsid w:val="00525982"/>
    <w:rsid w:val="00535C76"/>
    <w:rsid w:val="0055331C"/>
    <w:rsid w:val="005604F0"/>
    <w:rsid w:val="005679B8"/>
    <w:rsid w:val="005778EC"/>
    <w:rsid w:val="005A62A8"/>
    <w:rsid w:val="005C38C1"/>
    <w:rsid w:val="005D03D2"/>
    <w:rsid w:val="005D49B8"/>
    <w:rsid w:val="005D4A0D"/>
    <w:rsid w:val="005D4A13"/>
    <w:rsid w:val="005D4F42"/>
    <w:rsid w:val="005E287D"/>
    <w:rsid w:val="005F12C9"/>
    <w:rsid w:val="005F4DA2"/>
    <w:rsid w:val="005F6FAE"/>
    <w:rsid w:val="00602690"/>
    <w:rsid w:val="00605BDB"/>
    <w:rsid w:val="00607334"/>
    <w:rsid w:val="00607691"/>
    <w:rsid w:val="006077E8"/>
    <w:rsid w:val="00613286"/>
    <w:rsid w:val="00616C45"/>
    <w:rsid w:val="00621459"/>
    <w:rsid w:val="00621ED3"/>
    <w:rsid w:val="0062365B"/>
    <w:rsid w:val="006254EF"/>
    <w:rsid w:val="00626073"/>
    <w:rsid w:val="00635D17"/>
    <w:rsid w:val="0064160D"/>
    <w:rsid w:val="00641D25"/>
    <w:rsid w:val="006445D7"/>
    <w:rsid w:val="0064709D"/>
    <w:rsid w:val="00660AF0"/>
    <w:rsid w:val="00662FA4"/>
    <w:rsid w:val="0066430F"/>
    <w:rsid w:val="00667133"/>
    <w:rsid w:val="00667684"/>
    <w:rsid w:val="00672516"/>
    <w:rsid w:val="00673956"/>
    <w:rsid w:val="00676318"/>
    <w:rsid w:val="006839DD"/>
    <w:rsid w:val="0068773B"/>
    <w:rsid w:val="006A32DB"/>
    <w:rsid w:val="006B2A5D"/>
    <w:rsid w:val="006B5AC0"/>
    <w:rsid w:val="006B6586"/>
    <w:rsid w:val="006B7A64"/>
    <w:rsid w:val="006B7EF6"/>
    <w:rsid w:val="006C32B5"/>
    <w:rsid w:val="006D3841"/>
    <w:rsid w:val="006D467B"/>
    <w:rsid w:val="006D765A"/>
    <w:rsid w:val="006E6D9A"/>
    <w:rsid w:val="006E76C6"/>
    <w:rsid w:val="006F5DCD"/>
    <w:rsid w:val="0070366A"/>
    <w:rsid w:val="007110DE"/>
    <w:rsid w:val="00715E74"/>
    <w:rsid w:val="00720665"/>
    <w:rsid w:val="007411ED"/>
    <w:rsid w:val="00744248"/>
    <w:rsid w:val="00745AA6"/>
    <w:rsid w:val="007472E1"/>
    <w:rsid w:val="00752BF0"/>
    <w:rsid w:val="00764F7D"/>
    <w:rsid w:val="0077014D"/>
    <w:rsid w:val="00775706"/>
    <w:rsid w:val="007914AD"/>
    <w:rsid w:val="007924F4"/>
    <w:rsid w:val="007941F1"/>
    <w:rsid w:val="00795A23"/>
    <w:rsid w:val="007A146E"/>
    <w:rsid w:val="007B037E"/>
    <w:rsid w:val="007B144C"/>
    <w:rsid w:val="007B495C"/>
    <w:rsid w:val="007B55E7"/>
    <w:rsid w:val="007B5671"/>
    <w:rsid w:val="007C0EE1"/>
    <w:rsid w:val="007D1EC8"/>
    <w:rsid w:val="007D6D2E"/>
    <w:rsid w:val="007D7847"/>
    <w:rsid w:val="007E5E21"/>
    <w:rsid w:val="00803AB7"/>
    <w:rsid w:val="008063AC"/>
    <w:rsid w:val="008128AD"/>
    <w:rsid w:val="008255DB"/>
    <w:rsid w:val="00840DD5"/>
    <w:rsid w:val="00866D9D"/>
    <w:rsid w:val="00870059"/>
    <w:rsid w:val="00870863"/>
    <w:rsid w:val="00875D10"/>
    <w:rsid w:val="0087713C"/>
    <w:rsid w:val="008846B0"/>
    <w:rsid w:val="008953FC"/>
    <w:rsid w:val="008A0748"/>
    <w:rsid w:val="008B7FA8"/>
    <w:rsid w:val="008C22BA"/>
    <w:rsid w:val="008C305B"/>
    <w:rsid w:val="008C5F9F"/>
    <w:rsid w:val="008C6571"/>
    <w:rsid w:val="008F4EA9"/>
    <w:rsid w:val="008F6A62"/>
    <w:rsid w:val="00902029"/>
    <w:rsid w:val="00922BF8"/>
    <w:rsid w:val="009246EF"/>
    <w:rsid w:val="00932659"/>
    <w:rsid w:val="009345DC"/>
    <w:rsid w:val="00945CE1"/>
    <w:rsid w:val="009507F2"/>
    <w:rsid w:val="00954B8B"/>
    <w:rsid w:val="009713E7"/>
    <w:rsid w:val="009929E8"/>
    <w:rsid w:val="00992E2A"/>
    <w:rsid w:val="009935D6"/>
    <w:rsid w:val="009A2F46"/>
    <w:rsid w:val="009A58E6"/>
    <w:rsid w:val="009A71B5"/>
    <w:rsid w:val="009A7598"/>
    <w:rsid w:val="009B1D28"/>
    <w:rsid w:val="009B2F90"/>
    <w:rsid w:val="009B3DCC"/>
    <w:rsid w:val="009D4EFC"/>
    <w:rsid w:val="009E1B19"/>
    <w:rsid w:val="009E4F91"/>
    <w:rsid w:val="009E6744"/>
    <w:rsid w:val="009F1C04"/>
    <w:rsid w:val="009F1F56"/>
    <w:rsid w:val="009F3DAF"/>
    <w:rsid w:val="00A053AC"/>
    <w:rsid w:val="00A15674"/>
    <w:rsid w:val="00A177FD"/>
    <w:rsid w:val="00A21DB7"/>
    <w:rsid w:val="00A23B40"/>
    <w:rsid w:val="00A30D72"/>
    <w:rsid w:val="00A32625"/>
    <w:rsid w:val="00A4544D"/>
    <w:rsid w:val="00A4549D"/>
    <w:rsid w:val="00A55596"/>
    <w:rsid w:val="00A61ACC"/>
    <w:rsid w:val="00A62673"/>
    <w:rsid w:val="00A62B4B"/>
    <w:rsid w:val="00A73E8C"/>
    <w:rsid w:val="00A83BA9"/>
    <w:rsid w:val="00AA119F"/>
    <w:rsid w:val="00AA20E1"/>
    <w:rsid w:val="00AA42D5"/>
    <w:rsid w:val="00AA5AB8"/>
    <w:rsid w:val="00AB3137"/>
    <w:rsid w:val="00AB4A30"/>
    <w:rsid w:val="00AC2E70"/>
    <w:rsid w:val="00AD5D6B"/>
    <w:rsid w:val="00AD6A90"/>
    <w:rsid w:val="00AD7C15"/>
    <w:rsid w:val="00AE6F85"/>
    <w:rsid w:val="00AF1334"/>
    <w:rsid w:val="00AF3997"/>
    <w:rsid w:val="00B00F64"/>
    <w:rsid w:val="00B01B24"/>
    <w:rsid w:val="00B1399C"/>
    <w:rsid w:val="00B22400"/>
    <w:rsid w:val="00B2570C"/>
    <w:rsid w:val="00B26F1F"/>
    <w:rsid w:val="00B32A9E"/>
    <w:rsid w:val="00B34033"/>
    <w:rsid w:val="00B37BBF"/>
    <w:rsid w:val="00B515A5"/>
    <w:rsid w:val="00B54FB3"/>
    <w:rsid w:val="00B6146E"/>
    <w:rsid w:val="00B75A19"/>
    <w:rsid w:val="00B80B9C"/>
    <w:rsid w:val="00BA5128"/>
    <w:rsid w:val="00BB0453"/>
    <w:rsid w:val="00BC0B95"/>
    <w:rsid w:val="00BC2C81"/>
    <w:rsid w:val="00BC32E1"/>
    <w:rsid w:val="00BC3A54"/>
    <w:rsid w:val="00BC4D1E"/>
    <w:rsid w:val="00BE0CDC"/>
    <w:rsid w:val="00BE4502"/>
    <w:rsid w:val="00BE6CFE"/>
    <w:rsid w:val="00BF5344"/>
    <w:rsid w:val="00C0216C"/>
    <w:rsid w:val="00C31977"/>
    <w:rsid w:val="00C354B7"/>
    <w:rsid w:val="00C4352C"/>
    <w:rsid w:val="00C45C6B"/>
    <w:rsid w:val="00C55DA8"/>
    <w:rsid w:val="00C5685C"/>
    <w:rsid w:val="00C63F8C"/>
    <w:rsid w:val="00C72142"/>
    <w:rsid w:val="00C76ED8"/>
    <w:rsid w:val="00C77374"/>
    <w:rsid w:val="00C91DAB"/>
    <w:rsid w:val="00C94722"/>
    <w:rsid w:val="00C94A20"/>
    <w:rsid w:val="00CA34BF"/>
    <w:rsid w:val="00CA3B0C"/>
    <w:rsid w:val="00CA5FF7"/>
    <w:rsid w:val="00CC3298"/>
    <w:rsid w:val="00CC759F"/>
    <w:rsid w:val="00CC7AF9"/>
    <w:rsid w:val="00CC7BF2"/>
    <w:rsid w:val="00CD03F0"/>
    <w:rsid w:val="00CD6052"/>
    <w:rsid w:val="00CE0FB0"/>
    <w:rsid w:val="00CE1239"/>
    <w:rsid w:val="00CE4C24"/>
    <w:rsid w:val="00CF3F71"/>
    <w:rsid w:val="00D0312D"/>
    <w:rsid w:val="00D15187"/>
    <w:rsid w:val="00D157E6"/>
    <w:rsid w:val="00D15A18"/>
    <w:rsid w:val="00D225A6"/>
    <w:rsid w:val="00D338B9"/>
    <w:rsid w:val="00D3433D"/>
    <w:rsid w:val="00D3566A"/>
    <w:rsid w:val="00D3633D"/>
    <w:rsid w:val="00D50E18"/>
    <w:rsid w:val="00D5522D"/>
    <w:rsid w:val="00D55314"/>
    <w:rsid w:val="00D55E95"/>
    <w:rsid w:val="00D61ECF"/>
    <w:rsid w:val="00D63F44"/>
    <w:rsid w:val="00D6406F"/>
    <w:rsid w:val="00D76473"/>
    <w:rsid w:val="00D8285B"/>
    <w:rsid w:val="00D83DEC"/>
    <w:rsid w:val="00D8534A"/>
    <w:rsid w:val="00D87E24"/>
    <w:rsid w:val="00D937A0"/>
    <w:rsid w:val="00DA5374"/>
    <w:rsid w:val="00DB3392"/>
    <w:rsid w:val="00DB4CC9"/>
    <w:rsid w:val="00DB5363"/>
    <w:rsid w:val="00DB67A0"/>
    <w:rsid w:val="00DD4B13"/>
    <w:rsid w:val="00DE32D3"/>
    <w:rsid w:val="00DE4D95"/>
    <w:rsid w:val="00DF2932"/>
    <w:rsid w:val="00DF747C"/>
    <w:rsid w:val="00DF7799"/>
    <w:rsid w:val="00E06ACB"/>
    <w:rsid w:val="00E14DEE"/>
    <w:rsid w:val="00E15073"/>
    <w:rsid w:val="00E17F5B"/>
    <w:rsid w:val="00E267B5"/>
    <w:rsid w:val="00E31C92"/>
    <w:rsid w:val="00E33D20"/>
    <w:rsid w:val="00E358D9"/>
    <w:rsid w:val="00E36502"/>
    <w:rsid w:val="00E42512"/>
    <w:rsid w:val="00E506FF"/>
    <w:rsid w:val="00E520ED"/>
    <w:rsid w:val="00E55583"/>
    <w:rsid w:val="00E56F97"/>
    <w:rsid w:val="00E571F2"/>
    <w:rsid w:val="00E67D8B"/>
    <w:rsid w:val="00E747C5"/>
    <w:rsid w:val="00E95F26"/>
    <w:rsid w:val="00EA75FF"/>
    <w:rsid w:val="00ED15F3"/>
    <w:rsid w:val="00ED3208"/>
    <w:rsid w:val="00EF2E34"/>
    <w:rsid w:val="00EF2E56"/>
    <w:rsid w:val="00EF2FB4"/>
    <w:rsid w:val="00EF4D8B"/>
    <w:rsid w:val="00EF7B29"/>
    <w:rsid w:val="00F055CC"/>
    <w:rsid w:val="00F147AF"/>
    <w:rsid w:val="00F16256"/>
    <w:rsid w:val="00F31171"/>
    <w:rsid w:val="00F3480A"/>
    <w:rsid w:val="00F4109F"/>
    <w:rsid w:val="00F41D9D"/>
    <w:rsid w:val="00F47F87"/>
    <w:rsid w:val="00F561FF"/>
    <w:rsid w:val="00F60C93"/>
    <w:rsid w:val="00F655EE"/>
    <w:rsid w:val="00F71DB5"/>
    <w:rsid w:val="00F737BC"/>
    <w:rsid w:val="00F75A52"/>
    <w:rsid w:val="00F82D7F"/>
    <w:rsid w:val="00F83287"/>
    <w:rsid w:val="00F9416B"/>
    <w:rsid w:val="00F95ABA"/>
    <w:rsid w:val="00FA0BA8"/>
    <w:rsid w:val="00FA7F18"/>
    <w:rsid w:val="00FB3D2D"/>
    <w:rsid w:val="00FC1635"/>
    <w:rsid w:val="00FC21D5"/>
    <w:rsid w:val="00FC394F"/>
    <w:rsid w:val="00FE1F54"/>
    <w:rsid w:val="00FE4591"/>
    <w:rsid w:val="00FE52FB"/>
    <w:rsid w:val="00FE546E"/>
    <w:rsid w:val="00F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A49E7"/>
  <w15:chartTrackingRefBased/>
  <w15:docId w15:val="{70C26407-BBE1-44B4-968C-243D051F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FF7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0B2A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0B2A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0B2A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  <w:style w:type="character" w:styleId="Hyperlink">
    <w:name w:val="Hyperlink"/>
    <w:uiPriority w:val="99"/>
    <w:unhideWhenUsed/>
    <w:rsid w:val="00FC21D5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FC21D5"/>
    <w:rPr>
      <w:color w:val="808080"/>
      <w:shd w:val="clear" w:color="auto" w:fill="E6E6E6"/>
    </w:rPr>
  </w:style>
  <w:style w:type="character" w:customStyle="1" w:styleId="Ttulo1Char">
    <w:name w:val="Título 1 Char"/>
    <w:link w:val="Ttulo1"/>
    <w:uiPriority w:val="9"/>
    <w:rsid w:val="000B2A9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3Char">
    <w:name w:val="Título 3 Char"/>
    <w:link w:val="Ttulo3"/>
    <w:uiPriority w:val="9"/>
    <w:rsid w:val="000B2A9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tulo4Char">
    <w:name w:val="Título 4 Char"/>
    <w:link w:val="Ttulo4"/>
    <w:uiPriority w:val="9"/>
    <w:rsid w:val="000B2A92"/>
    <w:rPr>
      <w:rFonts w:ascii="Times New Roman" w:eastAsia="Times New Roman" w:hAnsi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2A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0B2A92"/>
    <w:rPr>
      <w:b/>
      <w:bCs/>
    </w:rPr>
  </w:style>
  <w:style w:type="table" w:styleId="Tabelacomgrade">
    <w:name w:val="Table Grid"/>
    <w:basedOn w:val="Tabelanormal"/>
    <w:uiPriority w:val="39"/>
    <w:rsid w:val="0000207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">
    <w:name w:val="CM6"/>
    <w:basedOn w:val="Normal"/>
    <w:next w:val="Normal"/>
    <w:uiPriority w:val="99"/>
    <w:rsid w:val="008C65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Default">
    <w:name w:val="Default"/>
    <w:rsid w:val="008C6571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8C6571"/>
    <w:pPr>
      <w:spacing w:line="248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8C6571"/>
    <w:pPr>
      <w:widowControl/>
      <w:spacing w:line="261" w:lineRule="atLeast"/>
    </w:pPr>
    <w:rPr>
      <w:rFonts w:ascii="Myriad Pro Cond" w:hAnsi="Myriad Pro Cond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6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6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55459-98B4-48B3-9B70-283328966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969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Amaral Sertório Gravina</dc:creator>
  <cp:keywords/>
  <dc:description/>
  <cp:lastModifiedBy>Bahiji Haje</cp:lastModifiedBy>
  <cp:revision>2</cp:revision>
  <dcterms:created xsi:type="dcterms:W3CDTF">2025-01-28T16:26:00Z</dcterms:created>
  <dcterms:modified xsi:type="dcterms:W3CDTF">2025-01-28T16:26:00Z</dcterms:modified>
</cp:coreProperties>
</file>