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BB" w:rsidRPr="00001CBB" w:rsidRDefault="00001CBB" w:rsidP="00001CBB">
      <w:pPr>
        <w:pStyle w:val="Default"/>
        <w:jc w:val="center"/>
        <w:rPr>
          <w:rStyle w:val="mbtext"/>
          <w:rFonts w:ascii="Times New Roman" w:hAnsi="Times New Roman" w:cs="Times New Roman"/>
          <w:b/>
          <w:color w:val="FF0000"/>
          <w:sz w:val="28"/>
          <w:szCs w:val="22"/>
        </w:rPr>
      </w:pPr>
      <w:r w:rsidRPr="00001CBB">
        <w:rPr>
          <w:rStyle w:val="mbtext"/>
          <w:rFonts w:ascii="Times New Roman" w:hAnsi="Times New Roman" w:cs="Times New Roman"/>
          <w:b/>
          <w:color w:val="FF0000"/>
          <w:sz w:val="28"/>
          <w:szCs w:val="22"/>
        </w:rPr>
        <w:t xml:space="preserve">Principais polêmicas na proposta de novo regimento para as </w:t>
      </w:r>
      <w:proofErr w:type="spellStart"/>
      <w:r w:rsidRPr="00001CBB">
        <w:rPr>
          <w:rStyle w:val="mbtext"/>
          <w:rFonts w:ascii="Times New Roman" w:hAnsi="Times New Roman" w:cs="Times New Roman"/>
          <w:b/>
          <w:color w:val="FF0000"/>
          <w:sz w:val="28"/>
          <w:szCs w:val="22"/>
        </w:rPr>
        <w:t>ETECs</w:t>
      </w:r>
      <w:proofErr w:type="spellEnd"/>
      <w:r w:rsidRPr="00001CBB">
        <w:rPr>
          <w:rStyle w:val="mbtext"/>
          <w:rFonts w:ascii="Times New Roman" w:hAnsi="Times New Roman" w:cs="Times New Roman"/>
          <w:b/>
          <w:color w:val="FF0000"/>
          <w:sz w:val="28"/>
          <w:szCs w:val="22"/>
        </w:rPr>
        <w:t xml:space="preserve"> do Centro Paula Souza (posição do </w:t>
      </w:r>
      <w:proofErr w:type="spellStart"/>
      <w:r w:rsidRPr="00001CBB">
        <w:rPr>
          <w:rStyle w:val="mbtext"/>
          <w:rFonts w:ascii="Times New Roman" w:hAnsi="Times New Roman" w:cs="Times New Roman"/>
          <w:b/>
          <w:color w:val="FF0000"/>
          <w:sz w:val="28"/>
          <w:szCs w:val="22"/>
        </w:rPr>
        <w:t>Sinteps</w:t>
      </w:r>
      <w:proofErr w:type="spellEnd"/>
      <w:r w:rsidRPr="00001CBB">
        <w:rPr>
          <w:rStyle w:val="mbtext"/>
          <w:rFonts w:ascii="Times New Roman" w:hAnsi="Times New Roman" w:cs="Times New Roman"/>
          <w:b/>
          <w:color w:val="FF0000"/>
          <w:sz w:val="28"/>
          <w:szCs w:val="22"/>
        </w:rPr>
        <w:t>)</w:t>
      </w:r>
    </w:p>
    <w:p w:rsidR="00001CBB" w:rsidRDefault="00001CBB" w:rsidP="00001CBB">
      <w:pPr>
        <w:pStyle w:val="Default"/>
        <w:rPr>
          <w:rStyle w:val="mbtext"/>
          <w:rFonts w:ascii="Times New Roman" w:hAnsi="Times New Roman" w:cs="Times New Roman"/>
          <w:b/>
          <w:color w:val="141823"/>
          <w:sz w:val="22"/>
          <w:szCs w:val="22"/>
        </w:rPr>
      </w:pPr>
    </w:p>
    <w:p w:rsidR="00001CBB" w:rsidRDefault="00001CBB" w:rsidP="00001CBB">
      <w:pPr>
        <w:pStyle w:val="Default"/>
        <w:rPr>
          <w:rStyle w:val="mbtext"/>
          <w:rFonts w:ascii="Times New Roman" w:hAnsi="Times New Roman" w:cs="Times New Roman"/>
          <w:b/>
          <w:color w:val="141823"/>
          <w:sz w:val="22"/>
          <w:szCs w:val="22"/>
        </w:rPr>
      </w:pPr>
    </w:p>
    <w:p w:rsidR="00001CBB" w:rsidRPr="00570C5E" w:rsidRDefault="00001CBB" w:rsidP="00001CBB">
      <w:pPr>
        <w:pStyle w:val="Default"/>
        <w:rPr>
          <w:rFonts w:ascii="Times New Roman" w:hAnsi="Times New Roman" w:cs="Times New Roman"/>
          <w:color w:val="141823"/>
          <w:sz w:val="22"/>
          <w:szCs w:val="22"/>
        </w:rPr>
      </w:pPr>
      <w:bookmarkStart w:id="0" w:name="_GoBack"/>
      <w:bookmarkEnd w:id="0"/>
      <w:r w:rsidRPr="00570C5E">
        <w:rPr>
          <w:rStyle w:val="mbtext"/>
          <w:rFonts w:ascii="Times New Roman" w:hAnsi="Times New Roman" w:cs="Times New Roman"/>
          <w:b/>
          <w:color w:val="141823"/>
          <w:sz w:val="22"/>
          <w:szCs w:val="22"/>
        </w:rPr>
        <w:t>Artigo 23 -</w:t>
      </w:r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 xml:space="preserve"> O processo de qualificação para concorrer ao exercício de emprego público de Diretor de Escola Técnica é composto pelas seguintes fases: </w:t>
      </w:r>
      <w:r w:rsidRPr="00570C5E">
        <w:rPr>
          <w:rFonts w:ascii="Times New Roman" w:hAnsi="Times New Roman" w:cs="Times New Roman"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 xml:space="preserve">I- análise de currículo; </w:t>
      </w:r>
      <w:r w:rsidRPr="00570C5E">
        <w:rPr>
          <w:rFonts w:ascii="Times New Roman" w:hAnsi="Times New Roman" w:cs="Times New Roman"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 xml:space="preserve">II- avaliação por meio de </w:t>
      </w:r>
      <w:proofErr w:type="gramStart"/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>prova(</w:t>
      </w:r>
      <w:proofErr w:type="gramEnd"/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 xml:space="preserve">s) escrita(s); </w:t>
      </w:r>
      <w:r w:rsidRPr="00570C5E">
        <w:rPr>
          <w:rFonts w:ascii="Times New Roman" w:hAnsi="Times New Roman" w:cs="Times New Roman"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  <w:u w:val="single"/>
        </w:rPr>
        <w:t xml:space="preserve">III- avaliação das competências </w:t>
      </w:r>
      <w:proofErr w:type="spellStart"/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  <w:u w:val="single"/>
        </w:rPr>
        <w:t>socioemocionais</w:t>
      </w:r>
      <w:proofErr w:type="spellEnd"/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 xml:space="preserve">. </w:t>
      </w:r>
      <w:r w:rsidRPr="00570C5E">
        <w:rPr>
          <w:rFonts w:ascii="Times New Roman" w:hAnsi="Times New Roman" w:cs="Times New Roman"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 xml:space="preserve">IV- entrevista; </w:t>
      </w:r>
      <w:r w:rsidRPr="00570C5E">
        <w:rPr>
          <w:rFonts w:ascii="Times New Roman" w:hAnsi="Times New Roman" w:cs="Times New Roman"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b/>
          <w:i/>
          <w:color w:val="141823"/>
          <w:sz w:val="22"/>
          <w:szCs w:val="22"/>
        </w:rPr>
        <w:t>Justificativa:</w:t>
      </w:r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 inclusão do inciso III – avaliação das competências </w:t>
      </w:r>
      <w:proofErr w:type="spellStart"/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>socioemocionais</w:t>
      </w:r>
      <w:proofErr w:type="spellEnd"/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 </w:t>
      </w:r>
      <w:r w:rsidRPr="00570C5E">
        <w:rPr>
          <w:rFonts w:ascii="Times New Roman" w:hAnsi="Times New Roman" w:cs="Times New Roman"/>
          <w:i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Votação: </w:t>
      </w:r>
      <w:r w:rsidRPr="00570C5E">
        <w:rPr>
          <w:rFonts w:ascii="Times New Roman" w:hAnsi="Times New Roman" w:cs="Times New Roman"/>
          <w:i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( ) sim – pela inclusão do inciso III </w:t>
      </w:r>
      <w:r w:rsidRPr="00570C5E">
        <w:rPr>
          <w:rFonts w:ascii="Times New Roman" w:hAnsi="Times New Roman" w:cs="Times New Roman"/>
          <w:i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( ) não – pela manutenção do Artigo 23 sem a inclusão do inciso III </w:t>
      </w:r>
      <w:r w:rsidRPr="00570C5E">
        <w:rPr>
          <w:rFonts w:ascii="Times New Roman" w:hAnsi="Times New Roman" w:cs="Times New Roman"/>
          <w:i/>
          <w:color w:val="141823"/>
          <w:sz w:val="22"/>
          <w:szCs w:val="22"/>
        </w:rPr>
        <w:br/>
      </w:r>
    </w:p>
    <w:p w:rsidR="00001CBB" w:rsidRPr="00570C5E" w:rsidRDefault="00001CBB" w:rsidP="00001CBB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  <w:r w:rsidRPr="00570C5E">
        <w:rPr>
          <w:rFonts w:ascii="Times New Roman" w:hAnsi="Times New Roman" w:cs="Times New Roman"/>
          <w:b/>
          <w:smallCaps/>
          <w:color w:val="C00000"/>
          <w:sz w:val="22"/>
          <w:szCs w:val="22"/>
        </w:rPr>
        <w:t>Posição do Sindicato:</w:t>
      </w:r>
      <w:r w:rsidRPr="00570C5E">
        <w:rPr>
          <w:rFonts w:ascii="Times New Roman" w:hAnsi="Times New Roman" w:cs="Times New Roman"/>
          <w:color w:val="C00000"/>
          <w:sz w:val="22"/>
          <w:szCs w:val="22"/>
        </w:rPr>
        <w:t xml:space="preserve"> A inclusão deste item foi defendida pelo </w:t>
      </w:r>
      <w:proofErr w:type="spellStart"/>
      <w:r w:rsidRPr="00570C5E">
        <w:rPr>
          <w:rFonts w:ascii="Times New Roman" w:hAnsi="Times New Roman" w:cs="Times New Roman"/>
          <w:color w:val="C00000"/>
          <w:sz w:val="22"/>
          <w:szCs w:val="22"/>
        </w:rPr>
        <w:t>Sinteps</w:t>
      </w:r>
      <w:proofErr w:type="spellEnd"/>
      <w:r w:rsidRPr="00570C5E">
        <w:rPr>
          <w:rFonts w:ascii="Times New Roman" w:hAnsi="Times New Roman" w:cs="Times New Roman"/>
          <w:color w:val="C00000"/>
          <w:sz w:val="22"/>
          <w:szCs w:val="22"/>
        </w:rPr>
        <w:t xml:space="preserve">, como forma de evitar os </w:t>
      </w:r>
      <w:r>
        <w:rPr>
          <w:rFonts w:ascii="Times New Roman" w:hAnsi="Times New Roman" w:cs="Times New Roman"/>
          <w:color w:val="C00000"/>
          <w:sz w:val="22"/>
          <w:szCs w:val="22"/>
        </w:rPr>
        <w:t xml:space="preserve">frequentes </w:t>
      </w:r>
      <w:r w:rsidRPr="00570C5E">
        <w:rPr>
          <w:rFonts w:ascii="Times New Roman" w:hAnsi="Times New Roman" w:cs="Times New Roman"/>
          <w:color w:val="C00000"/>
          <w:sz w:val="22"/>
          <w:szCs w:val="22"/>
        </w:rPr>
        <w:t xml:space="preserve">casos de abuso de autoridade, </w:t>
      </w:r>
      <w:r>
        <w:rPr>
          <w:rFonts w:ascii="Times New Roman" w:hAnsi="Times New Roman" w:cs="Times New Roman"/>
          <w:color w:val="C00000"/>
          <w:sz w:val="22"/>
          <w:szCs w:val="22"/>
        </w:rPr>
        <w:t xml:space="preserve">perseguições, </w:t>
      </w:r>
      <w:r w:rsidRPr="00570C5E">
        <w:rPr>
          <w:rFonts w:ascii="Times New Roman" w:hAnsi="Times New Roman" w:cs="Times New Roman"/>
          <w:color w:val="C00000"/>
          <w:sz w:val="22"/>
          <w:szCs w:val="22"/>
        </w:rPr>
        <w:t>assédio moral e sexual</w:t>
      </w:r>
      <w:r>
        <w:rPr>
          <w:rFonts w:ascii="Times New Roman" w:hAnsi="Times New Roman" w:cs="Times New Roman"/>
          <w:color w:val="C00000"/>
          <w:sz w:val="22"/>
          <w:szCs w:val="22"/>
        </w:rPr>
        <w:t xml:space="preserve"> nas unidades</w:t>
      </w:r>
      <w:r w:rsidRPr="00570C5E">
        <w:rPr>
          <w:rFonts w:ascii="Times New Roman" w:hAnsi="Times New Roman" w:cs="Times New Roman"/>
          <w:color w:val="C00000"/>
          <w:sz w:val="22"/>
          <w:szCs w:val="22"/>
        </w:rPr>
        <w:t xml:space="preserve">. Por </w:t>
      </w:r>
      <w:r>
        <w:rPr>
          <w:rFonts w:ascii="Times New Roman" w:hAnsi="Times New Roman" w:cs="Times New Roman"/>
          <w:color w:val="C00000"/>
          <w:sz w:val="22"/>
          <w:szCs w:val="22"/>
        </w:rPr>
        <w:t>certo</w:t>
      </w:r>
      <w:r w:rsidRPr="00570C5E">
        <w:rPr>
          <w:rFonts w:ascii="Times New Roman" w:hAnsi="Times New Roman" w:cs="Times New Roman"/>
          <w:color w:val="C00000"/>
          <w:sz w:val="22"/>
          <w:szCs w:val="22"/>
        </w:rPr>
        <w:t xml:space="preserve">, a presença deste item no regimento nada garante, mas é um ponto de partida para exigirmos, por exemplo, debates públicos dos candidatos, onde exponham suas propostas e perfil </w:t>
      </w:r>
      <w:proofErr w:type="spellStart"/>
      <w:r w:rsidRPr="00570C5E">
        <w:rPr>
          <w:rFonts w:ascii="Times New Roman" w:hAnsi="Times New Roman" w:cs="Times New Roman"/>
          <w:color w:val="C00000"/>
          <w:sz w:val="22"/>
          <w:szCs w:val="22"/>
        </w:rPr>
        <w:t>socioemocional</w:t>
      </w:r>
      <w:proofErr w:type="spellEnd"/>
      <w:r w:rsidRPr="00570C5E">
        <w:rPr>
          <w:rFonts w:ascii="Times New Roman" w:hAnsi="Times New Roman" w:cs="Times New Roman"/>
          <w:color w:val="C00000"/>
          <w:sz w:val="22"/>
          <w:szCs w:val="22"/>
        </w:rPr>
        <w:t xml:space="preserve"> à comunidade. </w:t>
      </w:r>
    </w:p>
    <w:p w:rsidR="00001CBB" w:rsidRPr="00570C5E" w:rsidRDefault="00001CBB" w:rsidP="00001CBB">
      <w:pPr>
        <w:pStyle w:val="Default"/>
        <w:rPr>
          <w:rFonts w:ascii="Times New Roman" w:hAnsi="Times New Roman" w:cs="Times New Roman"/>
          <w:color w:val="141823"/>
          <w:sz w:val="22"/>
          <w:szCs w:val="22"/>
        </w:rPr>
      </w:pPr>
    </w:p>
    <w:p w:rsidR="00001CBB" w:rsidRPr="00570C5E" w:rsidRDefault="00001CBB" w:rsidP="00001CBB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</w:p>
    <w:p w:rsidR="00001CBB" w:rsidRPr="00570C5E" w:rsidRDefault="00001CBB" w:rsidP="00001CBB">
      <w:pPr>
        <w:pStyle w:val="Default"/>
        <w:rPr>
          <w:rFonts w:ascii="Times New Roman" w:hAnsi="Times New Roman" w:cs="Times New Roman"/>
          <w:color w:val="141823"/>
          <w:sz w:val="22"/>
          <w:szCs w:val="22"/>
        </w:rPr>
      </w:pPr>
      <w:r w:rsidRPr="00570C5E">
        <w:rPr>
          <w:rStyle w:val="mbtext"/>
          <w:rFonts w:ascii="Times New Roman" w:hAnsi="Times New Roman" w:cs="Times New Roman"/>
          <w:b/>
          <w:color w:val="141823"/>
          <w:sz w:val="22"/>
          <w:szCs w:val="22"/>
        </w:rPr>
        <w:t>Artigo 28 -</w:t>
      </w:r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 xml:space="preserve"> Poderão ser reconduzidos para o emprego público em confiança de Diretor de Escola Técnica os candidatos habilitados e qualificados em processo seletivo, desde que tenham apresentado desempenho satisfatório no processo de </w:t>
      </w:r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  <w:u w:val="single"/>
        </w:rPr>
        <w:t>avaliação anual</w:t>
      </w:r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 xml:space="preserve"> de seu mandato, constar da lista tríplice e ser indicado pelo Diretor Superintendente. </w:t>
      </w:r>
      <w:r w:rsidRPr="00570C5E">
        <w:rPr>
          <w:rFonts w:ascii="Times New Roman" w:hAnsi="Times New Roman" w:cs="Times New Roman"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b/>
          <w:i/>
          <w:color w:val="141823"/>
          <w:sz w:val="22"/>
          <w:szCs w:val="22"/>
        </w:rPr>
        <w:t>Justificativa:</w:t>
      </w:r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 inclusão da avaliação anual do mandato do diretor </w:t>
      </w:r>
      <w:r w:rsidRPr="00570C5E">
        <w:rPr>
          <w:rFonts w:ascii="Times New Roman" w:hAnsi="Times New Roman" w:cs="Times New Roman"/>
          <w:i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O Diretor com mandato poderá participar do processo para composição da lista tríplice em qualquer Unidade com processo eleitoral aberto desde que passe por uma avaliação anual de seu mandato e tenha atingido o índice satisfatório nas avaliações. </w:t>
      </w:r>
      <w:r w:rsidRPr="00570C5E">
        <w:rPr>
          <w:rFonts w:ascii="Times New Roman" w:hAnsi="Times New Roman" w:cs="Times New Roman"/>
          <w:i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Lembramos que se avaliação for negativa (mesmo que tenha participado do processo de qualificação em validade), possivelmente, o diretor não poderá participar de nenhum processo eleitoral em nenhuma </w:t>
      </w:r>
      <w:proofErr w:type="spellStart"/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>Etec</w:t>
      </w:r>
      <w:proofErr w:type="spellEnd"/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, esperando assim, um novo processo de qualificação para poder ser indicado novamente para diretor de </w:t>
      </w:r>
      <w:proofErr w:type="spellStart"/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>Etec</w:t>
      </w:r>
      <w:proofErr w:type="spellEnd"/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. (Após a aprovação do Regimento Comum pelo Conselho Estadual de Educação, o CPS deverá atualizar as legislações específicas) </w:t>
      </w:r>
      <w:r w:rsidRPr="00570C5E">
        <w:rPr>
          <w:rFonts w:ascii="Times New Roman" w:hAnsi="Times New Roman" w:cs="Times New Roman"/>
          <w:i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Votação: </w:t>
      </w:r>
      <w:r w:rsidRPr="00570C5E">
        <w:rPr>
          <w:rFonts w:ascii="Times New Roman" w:hAnsi="Times New Roman" w:cs="Times New Roman"/>
          <w:i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( ) aprovação do artigo com a inclusão da avaliação anual do mandato do diretor – substituindo a qualificação pela avaliação – desde que o diretor tenha mandato. </w:t>
      </w:r>
      <w:r w:rsidRPr="00570C5E">
        <w:rPr>
          <w:rFonts w:ascii="Times New Roman" w:hAnsi="Times New Roman" w:cs="Times New Roman"/>
          <w:i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( ) deverá ser mantida apenas a qualificação, portanto, poderão ser reconduzidos para o emprego público em confiança de Diretor de Escola Técnica os candidatos habilitados e qualificados em processo seletivo, constar da lista tríplice e ser indicado pelo Diretor Superintendente. </w:t>
      </w:r>
      <w:r w:rsidRPr="00570C5E">
        <w:rPr>
          <w:rFonts w:ascii="Times New Roman" w:hAnsi="Times New Roman" w:cs="Times New Roman"/>
          <w:i/>
          <w:color w:val="141823"/>
          <w:sz w:val="22"/>
          <w:szCs w:val="22"/>
        </w:rPr>
        <w:br/>
      </w:r>
    </w:p>
    <w:p w:rsidR="00001CBB" w:rsidRPr="00570C5E" w:rsidRDefault="00001CBB" w:rsidP="00001CBB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  <w:r w:rsidRPr="00570C5E">
        <w:rPr>
          <w:rFonts w:ascii="Times New Roman" w:hAnsi="Times New Roman" w:cs="Times New Roman"/>
          <w:b/>
          <w:smallCaps/>
          <w:color w:val="C00000"/>
          <w:sz w:val="22"/>
          <w:szCs w:val="22"/>
        </w:rPr>
        <w:t>Posição do Sindicato:</w:t>
      </w:r>
      <w:r w:rsidRPr="00570C5E">
        <w:rPr>
          <w:rFonts w:ascii="Times New Roman" w:hAnsi="Times New Roman" w:cs="Times New Roman"/>
          <w:color w:val="C00000"/>
          <w:sz w:val="22"/>
          <w:szCs w:val="22"/>
        </w:rPr>
        <w:t xml:space="preserve"> A inclusão deste item é positiva. Também neste caso, não temos a garantia de como se daria o processo, mas teremos condições de exigir que a comunidade realmente possa avaliar seu diretor anualmente.</w:t>
      </w:r>
    </w:p>
    <w:p w:rsidR="00001CBB" w:rsidRDefault="00001CBB" w:rsidP="00001CBB">
      <w:pPr>
        <w:pStyle w:val="Default"/>
        <w:rPr>
          <w:rFonts w:ascii="Times New Roman" w:hAnsi="Times New Roman" w:cs="Times New Roman"/>
          <w:color w:val="141823"/>
          <w:sz w:val="22"/>
          <w:szCs w:val="22"/>
        </w:rPr>
      </w:pPr>
    </w:p>
    <w:p w:rsidR="00001CBB" w:rsidRPr="00570C5E" w:rsidRDefault="00001CBB" w:rsidP="00001CBB">
      <w:pPr>
        <w:pStyle w:val="Default"/>
        <w:rPr>
          <w:rFonts w:ascii="Times New Roman" w:hAnsi="Times New Roman" w:cs="Times New Roman"/>
          <w:color w:val="141823"/>
          <w:sz w:val="22"/>
          <w:szCs w:val="22"/>
        </w:rPr>
      </w:pPr>
    </w:p>
    <w:p w:rsidR="00001CBB" w:rsidRPr="00570C5E" w:rsidRDefault="00001CBB" w:rsidP="00001CBB">
      <w:pPr>
        <w:pStyle w:val="Default"/>
        <w:rPr>
          <w:rFonts w:ascii="Times New Roman" w:hAnsi="Times New Roman" w:cs="Times New Roman"/>
          <w:i/>
          <w:color w:val="141823"/>
          <w:sz w:val="22"/>
          <w:szCs w:val="22"/>
        </w:rPr>
      </w:pPr>
      <w:r w:rsidRPr="00570C5E">
        <w:rPr>
          <w:rStyle w:val="mbtext"/>
          <w:rFonts w:ascii="Times New Roman" w:hAnsi="Times New Roman" w:cs="Times New Roman"/>
          <w:b/>
          <w:color w:val="141823"/>
          <w:sz w:val="22"/>
          <w:szCs w:val="22"/>
        </w:rPr>
        <w:t xml:space="preserve">Artigo 28 - </w:t>
      </w:r>
      <w:r w:rsidRPr="00570C5E">
        <w:rPr>
          <w:rFonts w:ascii="Times New Roman" w:hAnsi="Times New Roman" w:cs="Times New Roman"/>
          <w:b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 xml:space="preserve">(...) </w:t>
      </w:r>
      <w:r w:rsidRPr="00570C5E">
        <w:rPr>
          <w:rFonts w:ascii="Times New Roman" w:hAnsi="Times New Roman" w:cs="Times New Roman"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 xml:space="preserve">§ 2º - Ao docente designado para o emprego público em confiança de Diretor de Escola Técnica fica vedado o exercício de mais de dois mandatos consecutivos na mesma </w:t>
      </w:r>
      <w:proofErr w:type="spellStart"/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>Etec</w:t>
      </w:r>
      <w:proofErr w:type="spellEnd"/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 xml:space="preserve">. </w:t>
      </w:r>
      <w:r w:rsidRPr="00570C5E">
        <w:rPr>
          <w:rFonts w:ascii="Times New Roman" w:hAnsi="Times New Roman" w:cs="Times New Roman"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 xml:space="preserve">ou </w:t>
      </w:r>
      <w:r w:rsidRPr="00570C5E">
        <w:rPr>
          <w:rFonts w:ascii="Times New Roman" w:hAnsi="Times New Roman" w:cs="Times New Roman"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 xml:space="preserve">§ 2º - Ao docente designado para o emprego público em confiança de Diretor de Escola Técnica </w:t>
      </w:r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lastRenderedPageBreak/>
        <w:t xml:space="preserve">ficam permitidas reconduções consecutivas na mesma </w:t>
      </w:r>
      <w:proofErr w:type="spellStart"/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>Etec</w:t>
      </w:r>
      <w:proofErr w:type="spellEnd"/>
      <w:r w:rsidRPr="00570C5E">
        <w:rPr>
          <w:rStyle w:val="mbtext"/>
          <w:rFonts w:ascii="Times New Roman" w:hAnsi="Times New Roman" w:cs="Times New Roman"/>
          <w:color w:val="141823"/>
          <w:sz w:val="22"/>
          <w:szCs w:val="22"/>
        </w:rPr>
        <w:t xml:space="preserve">. </w:t>
      </w:r>
      <w:r w:rsidRPr="00570C5E">
        <w:rPr>
          <w:rFonts w:ascii="Times New Roman" w:hAnsi="Times New Roman" w:cs="Times New Roman"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b/>
          <w:i/>
          <w:color w:val="141823"/>
          <w:sz w:val="22"/>
          <w:szCs w:val="22"/>
          <w:u w:val="single"/>
        </w:rPr>
        <w:t>Justificativa</w:t>
      </w:r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: o Comitê de Diretores solicitou a exclusão do limite de mandatos consecutivos do Diretor de </w:t>
      </w:r>
      <w:proofErr w:type="spellStart"/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>Etec</w:t>
      </w:r>
      <w:proofErr w:type="spellEnd"/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 na mesma </w:t>
      </w:r>
      <w:proofErr w:type="spellStart"/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>Etec</w:t>
      </w:r>
      <w:proofErr w:type="spellEnd"/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. </w:t>
      </w:r>
      <w:r w:rsidRPr="00570C5E">
        <w:rPr>
          <w:rFonts w:ascii="Times New Roman" w:hAnsi="Times New Roman" w:cs="Times New Roman"/>
          <w:i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Votação: </w:t>
      </w:r>
      <w:r w:rsidRPr="00570C5E">
        <w:rPr>
          <w:rFonts w:ascii="Times New Roman" w:hAnsi="Times New Roman" w:cs="Times New Roman"/>
          <w:i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( ) Ao docente designado para o emprego público em confiança de Diretor de Escola Técnica fica vedado o exercício de mais de dois mandatos consecutivos na mesma </w:t>
      </w:r>
      <w:proofErr w:type="spellStart"/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>Etec</w:t>
      </w:r>
      <w:proofErr w:type="spellEnd"/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. </w:t>
      </w:r>
      <w:r w:rsidRPr="00570C5E">
        <w:rPr>
          <w:rFonts w:ascii="Times New Roman" w:hAnsi="Times New Roman" w:cs="Times New Roman"/>
          <w:i/>
          <w:color w:val="141823"/>
          <w:sz w:val="22"/>
          <w:szCs w:val="22"/>
        </w:rPr>
        <w:br/>
      </w:r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( ) Ao docente designado para o emprego público em confiança de Diretor de Escola Técnica ficam permitidas reconduções consecutivas na mesma </w:t>
      </w:r>
      <w:proofErr w:type="spellStart"/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>Etec</w:t>
      </w:r>
      <w:proofErr w:type="spellEnd"/>
      <w:r w:rsidRPr="00570C5E">
        <w:rPr>
          <w:rStyle w:val="mbtext"/>
          <w:rFonts w:ascii="Times New Roman" w:hAnsi="Times New Roman" w:cs="Times New Roman"/>
          <w:i/>
          <w:color w:val="141823"/>
          <w:sz w:val="22"/>
          <w:szCs w:val="22"/>
        </w:rPr>
        <w:t xml:space="preserve">. </w:t>
      </w:r>
    </w:p>
    <w:p w:rsidR="00001CBB" w:rsidRPr="00570C5E" w:rsidRDefault="00001CBB" w:rsidP="00001CBB">
      <w:pPr>
        <w:pStyle w:val="Default"/>
        <w:ind w:firstLine="708"/>
        <w:rPr>
          <w:rFonts w:ascii="Times New Roman" w:hAnsi="Times New Roman" w:cs="Times New Roman"/>
          <w:color w:val="141823"/>
          <w:sz w:val="22"/>
          <w:szCs w:val="22"/>
        </w:rPr>
      </w:pPr>
    </w:p>
    <w:p w:rsidR="00001CBB" w:rsidRPr="00570C5E" w:rsidRDefault="00001CBB" w:rsidP="00001CBB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  <w:r w:rsidRPr="00570C5E">
        <w:rPr>
          <w:rFonts w:ascii="Times New Roman" w:hAnsi="Times New Roman" w:cs="Times New Roman"/>
          <w:b/>
          <w:smallCaps/>
          <w:color w:val="C00000"/>
          <w:sz w:val="22"/>
          <w:szCs w:val="22"/>
        </w:rPr>
        <w:t>Posição do Sindicato:</w:t>
      </w:r>
      <w:r w:rsidRPr="00570C5E">
        <w:rPr>
          <w:rFonts w:ascii="Times New Roman" w:hAnsi="Times New Roman" w:cs="Times New Roman"/>
          <w:color w:val="C00000"/>
          <w:sz w:val="22"/>
          <w:szCs w:val="22"/>
        </w:rPr>
        <w:t xml:space="preserve"> Embora haja muitos diretores que realizam boas gestões, essa não é a realidade majoritária no Centro. A recondução sem limites ao cargo de diretor (assim como já foi feito no cargo de superintendente) pode se transformar num funil antidemocrático, perpetuando direções autoritárias.</w:t>
      </w:r>
      <w:r>
        <w:rPr>
          <w:rFonts w:ascii="Times New Roman" w:hAnsi="Times New Roman" w:cs="Times New Roman"/>
          <w:color w:val="C00000"/>
          <w:sz w:val="22"/>
          <w:szCs w:val="22"/>
        </w:rPr>
        <w:t xml:space="preserve"> A situação seria diferente caso houvesse eleições democráticas e paritárias, pois estaria sendo respeitada a vontade da comunidade. Enquanto perdurarem os processos de escolha e consulta da forma atual – onde a decisão final cabe à Superintendência – não podemos concordar com uma mudança como essa no Regimento.</w:t>
      </w:r>
    </w:p>
    <w:p w:rsidR="00001CBB" w:rsidRDefault="00001CBB" w:rsidP="00001CBB">
      <w:pPr>
        <w:pStyle w:val="Default"/>
        <w:ind w:firstLine="708"/>
        <w:rPr>
          <w:rFonts w:ascii="Times New Roman" w:hAnsi="Times New Roman" w:cs="Times New Roman"/>
          <w:color w:val="141823"/>
          <w:sz w:val="22"/>
          <w:szCs w:val="22"/>
        </w:rPr>
      </w:pPr>
    </w:p>
    <w:p w:rsidR="00001CBB" w:rsidRPr="00570C5E" w:rsidRDefault="00001CBB" w:rsidP="00001CBB">
      <w:pPr>
        <w:pStyle w:val="Default"/>
        <w:ind w:firstLine="708"/>
        <w:rPr>
          <w:rFonts w:ascii="Times New Roman" w:hAnsi="Times New Roman" w:cs="Times New Roman"/>
          <w:color w:val="141823"/>
          <w:sz w:val="22"/>
          <w:szCs w:val="22"/>
        </w:rPr>
      </w:pPr>
    </w:p>
    <w:p w:rsidR="00001CBB" w:rsidRDefault="00001CBB" w:rsidP="0000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1CBB" w:rsidRDefault="00001CBB" w:rsidP="00001CBB">
      <w:pPr>
        <w:pStyle w:val="Default"/>
        <w:ind w:firstLine="708"/>
        <w:rPr>
          <w:rFonts w:ascii="Times New Roman" w:hAnsi="Times New Roman" w:cs="Times New Roman"/>
        </w:rPr>
      </w:pPr>
    </w:p>
    <w:p w:rsidR="00001CBB" w:rsidRPr="00570C5E" w:rsidRDefault="00001CBB" w:rsidP="0000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479" w:rsidRDefault="00D34479"/>
    <w:sectPr w:rsidR="00D34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BB"/>
    <w:rsid w:val="00001CBB"/>
    <w:rsid w:val="00D3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543A-FF8B-4837-A52A-E9E82E96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1CBB"/>
    <w:pPr>
      <w:autoSpaceDE w:val="0"/>
      <w:autoSpaceDN w:val="0"/>
      <w:adjustRightInd w:val="0"/>
      <w:spacing w:after="0" w:line="240" w:lineRule="auto"/>
    </w:pPr>
    <w:rPr>
      <w:rFonts w:ascii="Yu Gothic" w:eastAsia="Yu Gothic" w:cs="Yu Gothic"/>
      <w:color w:val="000000"/>
      <w:sz w:val="24"/>
      <w:szCs w:val="24"/>
    </w:rPr>
  </w:style>
  <w:style w:type="character" w:customStyle="1" w:styleId="mbtext">
    <w:name w:val="mb_text"/>
    <w:basedOn w:val="Fontepargpadro"/>
    <w:rsid w:val="0000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3553</Characters>
  <Application>Microsoft Office Word</Application>
  <DocSecurity>0</DocSecurity>
  <Lines>61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1</cp:revision>
  <dcterms:created xsi:type="dcterms:W3CDTF">2018-07-26T13:10:00Z</dcterms:created>
  <dcterms:modified xsi:type="dcterms:W3CDTF">2018-07-26T13:22:00Z</dcterms:modified>
</cp:coreProperties>
</file>